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73" w:rsidRPr="007D3D73" w:rsidRDefault="007D3D73" w:rsidP="007D3D73">
      <w:pPr>
        <w:spacing w:before="450" w:after="150" w:line="240" w:lineRule="auto"/>
        <w:outlineLvl w:val="0"/>
        <w:rPr>
          <w:rFonts w:ascii="Roboto" w:eastAsia="Times New Roman" w:hAnsi="Roboto" w:cs="Times New Roman"/>
          <w:b/>
          <w:bCs/>
          <w:color w:val="0D4DA1"/>
          <w:kern w:val="36"/>
          <w:sz w:val="66"/>
          <w:szCs w:val="66"/>
          <w:lang w:val="en" w:eastAsia="da-DK"/>
        </w:rPr>
      </w:pPr>
      <w:r w:rsidRPr="007D3D73">
        <w:rPr>
          <w:rFonts w:ascii="Roboto" w:eastAsia="Times New Roman" w:hAnsi="Roboto" w:cs="Times New Roman"/>
          <w:b/>
          <w:bCs/>
          <w:color w:val="0D4DA1"/>
          <w:kern w:val="36"/>
          <w:sz w:val="66"/>
          <w:szCs w:val="66"/>
          <w:lang w:val="en" w:eastAsia="da-DK"/>
        </w:rPr>
        <w:t>Flags</w:t>
      </w:r>
      <w:bookmarkStart w:id="0" w:name="_GoBack"/>
      <w:bookmarkEnd w:id="0"/>
      <w:r w:rsidRPr="007D3D73">
        <w:rPr>
          <w:rFonts w:ascii="Roboto" w:eastAsia="Times New Roman" w:hAnsi="Roboto" w:cs="Times New Roman"/>
          <w:b/>
          <w:bCs/>
          <w:color w:val="0D4DA1"/>
          <w:kern w:val="36"/>
          <w:sz w:val="66"/>
          <w:szCs w:val="66"/>
          <w:lang w:val="en" w:eastAsia="da-DK"/>
        </w:rPr>
        <w:t>hip 1</w:t>
      </w:r>
    </w:p>
    <w:p w:rsidR="007D3D73" w:rsidRPr="007D3D73" w:rsidRDefault="007D3D73" w:rsidP="007D3D73">
      <w:pPr>
        <w:spacing w:before="300" w:after="150" w:line="240" w:lineRule="auto"/>
        <w:outlineLvl w:val="1"/>
        <w:rPr>
          <w:rFonts w:ascii="Roboto" w:eastAsia="Times New Roman" w:hAnsi="Roboto" w:cs="Times New Roman"/>
          <w:b/>
          <w:bCs/>
          <w:color w:val="0D4DA1"/>
          <w:sz w:val="45"/>
          <w:szCs w:val="45"/>
          <w:lang w:val="en" w:eastAsia="da-DK"/>
        </w:rPr>
      </w:pPr>
      <w:r w:rsidRPr="007D3D73">
        <w:rPr>
          <w:rFonts w:ascii="Roboto" w:eastAsia="Times New Roman" w:hAnsi="Roboto" w:cs="Times New Roman"/>
          <w:b/>
          <w:bCs/>
          <w:color w:val="0D4DA1"/>
          <w:sz w:val="45"/>
          <w:szCs w:val="45"/>
          <w:lang w:val="en" w:eastAsia="da-DK"/>
        </w:rPr>
        <w:t>Health and demographic change in an urban environment</w:t>
      </w:r>
    </w:p>
    <w:p w:rsidR="007D3D73" w:rsidRPr="007D3D73" w:rsidRDefault="007D3D73" w:rsidP="007D3D73">
      <w:pPr>
        <w:spacing w:after="0" w:line="240" w:lineRule="auto"/>
        <w:rPr>
          <w:rFonts w:ascii="Roboto" w:eastAsia="Times New Roman" w:hAnsi="Roboto" w:cs="Times New Roman"/>
          <w:sz w:val="27"/>
          <w:szCs w:val="27"/>
          <w:lang w:val="en" w:eastAsia="da-DK"/>
        </w:rPr>
      </w:pPr>
      <w:r w:rsidRPr="007D3D73">
        <w:rPr>
          <w:rFonts w:ascii="Roboto" w:eastAsia="Times New Roman" w:hAnsi="Roboto" w:cs="Times New Roman"/>
          <w:i/>
          <w:iCs/>
          <w:sz w:val="27"/>
          <w:szCs w:val="27"/>
          <w:lang w:val="en" w:eastAsia="da-DK"/>
        </w:rPr>
        <w:t>Changing urban environments and demographic development have a direct impact on the health of our citizens. To take on the interconnected issues of an ageing population, increasing urban density and environmental impacts on healthcare demands, this flagship focuses on the development of new multidisciplinary approaches to research techniques, teaching and learning methods regarding this pressing societal topic.</w:t>
      </w:r>
      <w:r w:rsidRPr="007D3D73">
        <w:rPr>
          <w:rFonts w:ascii="Roboto" w:eastAsia="Times New Roman" w:hAnsi="Roboto" w:cs="Times New Roman"/>
          <w:sz w:val="27"/>
          <w:szCs w:val="27"/>
          <w:lang w:val="en" w:eastAsia="da-DK"/>
        </w:rPr>
        <w:t xml:space="preserve"> </w:t>
      </w:r>
    </w:p>
    <w:p w:rsidR="007D3D73" w:rsidRPr="007D3D73" w:rsidRDefault="007D3D73" w:rsidP="007D3D73">
      <w:pPr>
        <w:spacing w:after="0" w:line="240" w:lineRule="auto"/>
        <w:rPr>
          <w:rFonts w:ascii="Roboto" w:eastAsia="Times New Roman" w:hAnsi="Roboto" w:cs="Times New Roman"/>
          <w:sz w:val="27"/>
          <w:szCs w:val="27"/>
          <w:lang w:val="en" w:eastAsia="da-DK"/>
        </w:rPr>
      </w:pPr>
    </w:p>
    <w:p w:rsidR="007D3D73" w:rsidRPr="007D3D73" w:rsidRDefault="007D3D73" w:rsidP="007D3D73">
      <w:pPr>
        <w:spacing w:after="0" w:line="240" w:lineRule="auto"/>
        <w:rPr>
          <w:rFonts w:ascii="Roboto" w:eastAsia="Times New Roman" w:hAnsi="Roboto" w:cs="Times New Roman"/>
          <w:sz w:val="27"/>
          <w:szCs w:val="27"/>
          <w:lang w:val="en" w:eastAsia="da-DK"/>
        </w:rPr>
      </w:pPr>
    </w:p>
    <w:p w:rsidR="007D3D73" w:rsidRPr="007D3D73" w:rsidRDefault="007D3D73" w:rsidP="007D3D73">
      <w:pPr>
        <w:spacing w:after="0" w:line="240" w:lineRule="auto"/>
        <w:rPr>
          <w:rFonts w:ascii="Roboto" w:eastAsia="Times New Roman" w:hAnsi="Roboto" w:cs="Times New Roman"/>
          <w:sz w:val="27"/>
          <w:szCs w:val="27"/>
          <w:lang w:val="en" w:eastAsia="da-DK"/>
        </w:rPr>
      </w:pPr>
      <w:r w:rsidRPr="007D3D73">
        <w:rPr>
          <w:rFonts w:ascii="Roboto" w:eastAsia="Times New Roman" w:hAnsi="Roboto" w:cs="Times New Roman"/>
          <w:sz w:val="27"/>
          <w:szCs w:val="27"/>
          <w:lang w:val="en" w:eastAsia="da-DK"/>
        </w:rPr>
        <w:t xml:space="preserve">Coordinated by Charles University, this flagship focuses on health and well-being of its citizens, prolonging their active and productive life as it </w:t>
      </w:r>
      <w:proofErr w:type="gramStart"/>
      <w:r w:rsidRPr="007D3D73">
        <w:rPr>
          <w:rFonts w:ascii="Roboto" w:eastAsia="Times New Roman" w:hAnsi="Roboto" w:cs="Times New Roman"/>
          <w:sz w:val="27"/>
          <w:szCs w:val="27"/>
          <w:lang w:val="en" w:eastAsia="da-DK"/>
        </w:rPr>
        <w:t>is reflected in the priorities of the European Union as well as in the global Sustainable Development Goals (especially #3 and #11) portrayed by the UN</w:t>
      </w:r>
      <w:proofErr w:type="gramEnd"/>
      <w:r w:rsidRPr="007D3D73">
        <w:rPr>
          <w:rFonts w:ascii="Roboto" w:eastAsia="Times New Roman" w:hAnsi="Roboto" w:cs="Times New Roman"/>
          <w:sz w:val="27"/>
          <w:szCs w:val="27"/>
          <w:lang w:val="en" w:eastAsia="da-DK"/>
        </w:rPr>
        <w:t xml:space="preserve">. The flagship </w:t>
      </w:r>
      <w:proofErr w:type="gramStart"/>
      <w:r w:rsidRPr="007D3D73">
        <w:rPr>
          <w:rFonts w:ascii="Roboto" w:eastAsia="Times New Roman" w:hAnsi="Roboto" w:cs="Times New Roman"/>
          <w:sz w:val="27"/>
          <w:szCs w:val="27"/>
          <w:lang w:val="en" w:eastAsia="da-DK"/>
        </w:rPr>
        <w:t>is based</w:t>
      </w:r>
      <w:proofErr w:type="gramEnd"/>
      <w:r w:rsidRPr="007D3D73">
        <w:rPr>
          <w:rFonts w:ascii="Roboto" w:eastAsia="Times New Roman" w:hAnsi="Roboto" w:cs="Times New Roman"/>
          <w:sz w:val="27"/>
          <w:szCs w:val="27"/>
          <w:lang w:val="en" w:eastAsia="da-DK"/>
        </w:rPr>
        <w:t xml:space="preserve"> on the premise that public health has no borders and requires joining forces across universities and disciplines. Urban environments are of central concern here because they are the places where environmental impacts are strongest, population density is highest, but also research and knowledge transfer are concentrated. To provide healthy urban environments for many citizens, medical, environmental and social scientists </w:t>
      </w:r>
      <w:proofErr w:type="gramStart"/>
      <w:r w:rsidRPr="007D3D73">
        <w:rPr>
          <w:rFonts w:ascii="Roboto" w:eastAsia="Times New Roman" w:hAnsi="Roboto" w:cs="Times New Roman"/>
          <w:sz w:val="27"/>
          <w:szCs w:val="27"/>
          <w:lang w:val="en" w:eastAsia="da-DK"/>
        </w:rPr>
        <w:t>are united</w:t>
      </w:r>
      <w:proofErr w:type="gramEnd"/>
      <w:r w:rsidRPr="007D3D73">
        <w:rPr>
          <w:rFonts w:ascii="Roboto" w:eastAsia="Times New Roman" w:hAnsi="Roboto" w:cs="Times New Roman"/>
          <w:sz w:val="27"/>
          <w:szCs w:val="27"/>
          <w:lang w:val="en" w:eastAsia="da-DK"/>
        </w:rPr>
        <w:t xml:space="preserve"> under the flagship in order to come up with ideas and outputs to </w:t>
      </w:r>
      <w:proofErr w:type="spellStart"/>
      <w:r w:rsidRPr="007D3D73">
        <w:rPr>
          <w:rFonts w:ascii="Roboto" w:eastAsia="Times New Roman" w:hAnsi="Roboto" w:cs="Times New Roman"/>
          <w:sz w:val="27"/>
          <w:szCs w:val="27"/>
          <w:lang w:val="en" w:eastAsia="da-DK"/>
        </w:rPr>
        <w:t>maximise</w:t>
      </w:r>
      <w:proofErr w:type="spellEnd"/>
      <w:r w:rsidRPr="007D3D73">
        <w:rPr>
          <w:rFonts w:ascii="Roboto" w:eastAsia="Times New Roman" w:hAnsi="Roboto" w:cs="Times New Roman"/>
          <w:sz w:val="27"/>
          <w:szCs w:val="27"/>
          <w:lang w:val="en" w:eastAsia="da-DK"/>
        </w:rPr>
        <w:t xml:space="preserve"> societal impact.</w:t>
      </w:r>
    </w:p>
    <w:p w:rsidR="007D3D73" w:rsidRPr="007D3D73" w:rsidRDefault="007D3D73" w:rsidP="007D3D73">
      <w:pPr>
        <w:spacing w:after="0" w:line="240" w:lineRule="auto"/>
        <w:rPr>
          <w:rFonts w:ascii="Roboto" w:eastAsia="Times New Roman" w:hAnsi="Roboto" w:cs="Times New Roman"/>
          <w:sz w:val="27"/>
          <w:szCs w:val="27"/>
          <w:lang w:val="en" w:eastAsia="da-DK"/>
        </w:rPr>
      </w:pPr>
    </w:p>
    <w:p w:rsidR="007D3D73" w:rsidRPr="007D3D73" w:rsidRDefault="007D3D73" w:rsidP="007D3D73">
      <w:pPr>
        <w:spacing w:after="0" w:line="240" w:lineRule="auto"/>
        <w:rPr>
          <w:rFonts w:ascii="Roboto" w:eastAsia="Times New Roman" w:hAnsi="Roboto" w:cs="Times New Roman"/>
          <w:sz w:val="27"/>
          <w:szCs w:val="27"/>
          <w:lang w:val="en" w:eastAsia="da-DK"/>
        </w:rPr>
      </w:pPr>
      <w:r w:rsidRPr="007D3D73">
        <w:rPr>
          <w:rFonts w:ascii="Roboto" w:eastAsia="Times New Roman" w:hAnsi="Roboto" w:cs="Times New Roman"/>
          <w:b/>
          <w:bCs/>
          <w:sz w:val="27"/>
          <w:szCs w:val="27"/>
          <w:u w:val="single"/>
          <w:lang w:val="en" w:eastAsia="da-DK"/>
        </w:rPr>
        <w:t>Combining project-based education and research</w:t>
      </w:r>
      <w:r w:rsidRPr="007D3D73">
        <w:rPr>
          <w:rFonts w:ascii="Roboto" w:eastAsia="Times New Roman" w:hAnsi="Roboto" w:cs="Times New Roman"/>
          <w:sz w:val="27"/>
          <w:szCs w:val="27"/>
          <w:lang w:val="en" w:eastAsia="da-DK"/>
        </w:rPr>
        <w:t xml:space="preserve"> </w:t>
      </w:r>
    </w:p>
    <w:p w:rsidR="007D3D73" w:rsidRPr="007D3D73" w:rsidRDefault="007D3D73" w:rsidP="007D3D73">
      <w:pPr>
        <w:spacing w:after="0" w:line="240" w:lineRule="auto"/>
        <w:rPr>
          <w:rFonts w:ascii="Roboto" w:eastAsia="Times New Roman" w:hAnsi="Roboto" w:cs="Times New Roman"/>
          <w:sz w:val="27"/>
          <w:szCs w:val="27"/>
          <w:lang w:val="en" w:eastAsia="da-DK"/>
        </w:rPr>
      </w:pPr>
      <w:r w:rsidRPr="007D3D73">
        <w:rPr>
          <w:rFonts w:ascii="Roboto" w:eastAsia="Times New Roman" w:hAnsi="Roboto" w:cs="Times New Roman"/>
          <w:sz w:val="27"/>
          <w:szCs w:val="27"/>
          <w:lang w:val="en" w:eastAsia="da-DK"/>
        </w:rPr>
        <w:t xml:space="preserve">Education and research </w:t>
      </w:r>
      <w:proofErr w:type="gramStart"/>
      <w:r w:rsidRPr="007D3D73">
        <w:rPr>
          <w:rFonts w:ascii="Roboto" w:eastAsia="Times New Roman" w:hAnsi="Roboto" w:cs="Times New Roman"/>
          <w:sz w:val="27"/>
          <w:szCs w:val="27"/>
          <w:lang w:val="en" w:eastAsia="da-DK"/>
        </w:rPr>
        <w:t>are closely linked</w:t>
      </w:r>
      <w:proofErr w:type="gramEnd"/>
      <w:r w:rsidRPr="007D3D73">
        <w:rPr>
          <w:rFonts w:ascii="Roboto" w:eastAsia="Times New Roman" w:hAnsi="Roboto" w:cs="Times New Roman"/>
          <w:sz w:val="27"/>
          <w:szCs w:val="27"/>
          <w:lang w:val="en" w:eastAsia="da-DK"/>
        </w:rPr>
        <w:t xml:space="preserve"> within the flagship and innovative student-</w:t>
      </w:r>
      <w:proofErr w:type="spellStart"/>
      <w:r w:rsidRPr="007D3D73">
        <w:rPr>
          <w:rFonts w:ascii="Roboto" w:eastAsia="Times New Roman" w:hAnsi="Roboto" w:cs="Times New Roman"/>
          <w:sz w:val="27"/>
          <w:szCs w:val="27"/>
          <w:lang w:val="en" w:eastAsia="da-DK"/>
        </w:rPr>
        <w:t>centred</w:t>
      </w:r>
      <w:proofErr w:type="spellEnd"/>
      <w:r w:rsidRPr="007D3D73">
        <w:rPr>
          <w:rFonts w:ascii="Roboto" w:eastAsia="Times New Roman" w:hAnsi="Roboto" w:cs="Times New Roman"/>
          <w:sz w:val="27"/>
          <w:szCs w:val="27"/>
          <w:lang w:val="en" w:eastAsia="da-DK"/>
        </w:rPr>
        <w:t xml:space="preserve"> teaching methods are promoted. Core curricula with flexible modules are to be introduced and attention </w:t>
      </w:r>
      <w:proofErr w:type="gramStart"/>
      <w:r w:rsidRPr="007D3D73">
        <w:rPr>
          <w:rFonts w:ascii="Roboto" w:eastAsia="Times New Roman" w:hAnsi="Roboto" w:cs="Times New Roman"/>
          <w:sz w:val="27"/>
          <w:szCs w:val="27"/>
          <w:lang w:val="en" w:eastAsia="da-DK"/>
        </w:rPr>
        <w:t>will also</w:t>
      </w:r>
      <w:proofErr w:type="gramEnd"/>
      <w:r w:rsidRPr="007D3D73">
        <w:rPr>
          <w:rFonts w:ascii="Roboto" w:eastAsia="Times New Roman" w:hAnsi="Roboto" w:cs="Times New Roman"/>
          <w:sz w:val="27"/>
          <w:szCs w:val="27"/>
          <w:lang w:val="en" w:eastAsia="da-DK"/>
        </w:rPr>
        <w:t xml:space="preserve"> be paid to the mobility of students and staff, be it in physical or virtual form.</w:t>
      </w:r>
    </w:p>
    <w:p w:rsidR="007D3D73" w:rsidRPr="007D3D73" w:rsidRDefault="007D3D73" w:rsidP="007D3D73">
      <w:pPr>
        <w:spacing w:after="0" w:line="240" w:lineRule="auto"/>
        <w:rPr>
          <w:rFonts w:ascii="Roboto" w:eastAsia="Times New Roman" w:hAnsi="Roboto" w:cs="Times New Roman"/>
          <w:sz w:val="27"/>
          <w:szCs w:val="27"/>
          <w:lang w:val="en" w:eastAsia="da-DK"/>
        </w:rPr>
      </w:pPr>
    </w:p>
    <w:p w:rsidR="007D3D73" w:rsidRPr="007D3D73" w:rsidRDefault="007D3D73" w:rsidP="007D3D73">
      <w:pPr>
        <w:spacing w:after="0" w:line="240" w:lineRule="auto"/>
        <w:rPr>
          <w:rFonts w:ascii="Roboto" w:eastAsia="Times New Roman" w:hAnsi="Roboto" w:cs="Times New Roman"/>
          <w:sz w:val="27"/>
          <w:szCs w:val="27"/>
          <w:lang w:val="en" w:eastAsia="da-DK"/>
        </w:rPr>
      </w:pPr>
      <w:r w:rsidRPr="007D3D73">
        <w:rPr>
          <w:rFonts w:ascii="Roboto" w:eastAsia="Times New Roman" w:hAnsi="Roboto" w:cs="Times New Roman"/>
          <w:sz w:val="27"/>
          <w:szCs w:val="27"/>
          <w:lang w:val="en" w:eastAsia="da-DK"/>
        </w:rPr>
        <w:t xml:space="preserve">Flagships play an essential role in meeting the objectives of the Erasmus+ project. The aim of the project is to develop 4EU+ Flagship degree </w:t>
      </w:r>
      <w:proofErr w:type="spellStart"/>
      <w:r w:rsidRPr="007D3D73">
        <w:rPr>
          <w:rFonts w:ascii="Roboto" w:eastAsia="Times New Roman" w:hAnsi="Roboto" w:cs="Times New Roman"/>
          <w:sz w:val="27"/>
          <w:szCs w:val="27"/>
          <w:lang w:val="en" w:eastAsia="da-DK"/>
        </w:rPr>
        <w:t>programme</w:t>
      </w:r>
      <w:proofErr w:type="spellEnd"/>
      <w:r w:rsidRPr="007D3D73">
        <w:rPr>
          <w:rFonts w:ascii="Roboto" w:eastAsia="Times New Roman" w:hAnsi="Roboto" w:cs="Times New Roman"/>
          <w:sz w:val="27"/>
          <w:szCs w:val="27"/>
          <w:lang w:val="en" w:eastAsia="da-DK"/>
        </w:rPr>
        <w:t xml:space="preserve"> that will be unique in its innovative approaches to education. Towards common learning pathways in 2022, all the projects in Flagship 1 will support innovative pedagogies, transversal competencies and different ways of meaningful mobility. However, in Flagship 1 there are also different initiatives and activities involved. In terms of the Erasmus+ project, Flagship 1 focuses on two strategic initiatives that are in accordance with the missions declared for Horizon Europe: cancer studies and smart cities. In addition, dozens of other projects </w:t>
      </w:r>
      <w:proofErr w:type="gramStart"/>
      <w:r w:rsidRPr="007D3D73">
        <w:rPr>
          <w:rFonts w:ascii="Roboto" w:eastAsia="Times New Roman" w:hAnsi="Roboto" w:cs="Times New Roman"/>
          <w:sz w:val="27"/>
          <w:szCs w:val="27"/>
          <w:lang w:val="en" w:eastAsia="da-DK"/>
        </w:rPr>
        <w:t>are being carried out</w:t>
      </w:r>
      <w:proofErr w:type="gramEnd"/>
      <w:r w:rsidRPr="007D3D73">
        <w:rPr>
          <w:rFonts w:ascii="Roboto" w:eastAsia="Times New Roman" w:hAnsi="Roboto" w:cs="Times New Roman"/>
          <w:sz w:val="27"/>
          <w:szCs w:val="27"/>
          <w:lang w:val="en" w:eastAsia="da-DK"/>
        </w:rPr>
        <w:t xml:space="preserve"> in Flagship 1 to meet the stated goals. </w:t>
      </w:r>
    </w:p>
    <w:p w:rsidR="007D3D73" w:rsidRPr="007D3D73" w:rsidRDefault="007D3D73" w:rsidP="007D3D73">
      <w:pPr>
        <w:spacing w:after="0" w:line="240" w:lineRule="auto"/>
        <w:rPr>
          <w:rFonts w:ascii="Roboto" w:eastAsia="Times New Roman" w:hAnsi="Roboto" w:cs="Times New Roman"/>
          <w:sz w:val="27"/>
          <w:szCs w:val="27"/>
          <w:lang w:val="en" w:eastAsia="da-DK"/>
        </w:rPr>
      </w:pPr>
    </w:p>
    <w:p w:rsidR="007D3D73" w:rsidRPr="007D3D73" w:rsidRDefault="007D3D73" w:rsidP="007D3D73">
      <w:pPr>
        <w:pStyle w:val="Overskrift1"/>
        <w:rPr>
          <w:rFonts w:ascii="&amp;quot" w:hAnsi="&amp;quot"/>
          <w:lang w:val="en-US"/>
        </w:rPr>
      </w:pPr>
      <w:r w:rsidRPr="007D3D73">
        <w:rPr>
          <w:rFonts w:ascii="&amp;quot" w:hAnsi="&amp;quot"/>
          <w:lang w:val="en-US"/>
        </w:rPr>
        <w:lastRenderedPageBreak/>
        <w:t>Flagship 2</w:t>
      </w:r>
    </w:p>
    <w:p w:rsidR="007D3D73" w:rsidRPr="007D3D73" w:rsidRDefault="007D3D73" w:rsidP="007D3D73">
      <w:pPr>
        <w:pStyle w:val="Overskrift2"/>
        <w:rPr>
          <w:rFonts w:ascii="&amp;quot" w:hAnsi="&amp;quot"/>
          <w:lang w:val="en-US"/>
        </w:rPr>
      </w:pPr>
      <w:r w:rsidRPr="007D3D73">
        <w:rPr>
          <w:rFonts w:ascii="&amp;quot" w:hAnsi="&amp;quot"/>
          <w:lang w:val="en-US"/>
        </w:rPr>
        <w:t>Europe in a changing world: Understanding and engaging societies, economies, cultures and languages</w:t>
      </w:r>
    </w:p>
    <w:p w:rsidR="007D3D73" w:rsidRDefault="007D3D73" w:rsidP="007D3D73">
      <w:pPr>
        <w:pStyle w:val="NormalWeb"/>
        <w:jc w:val="both"/>
        <w:rPr>
          <w:rFonts w:ascii="&amp;quot" w:hAnsi="&amp;quot"/>
          <w:color w:val="000000"/>
          <w:sz w:val="27"/>
          <w:szCs w:val="27"/>
        </w:rPr>
      </w:pPr>
      <w:r w:rsidRPr="007D3D73">
        <w:rPr>
          <w:rFonts w:ascii="&amp;quot" w:hAnsi="&amp;quot"/>
          <w:i/>
          <w:iCs/>
          <w:color w:val="000000"/>
          <w:sz w:val="27"/>
          <w:szCs w:val="27"/>
          <w:lang w:val="en-US"/>
        </w:rPr>
        <w:t xml:space="preserve">Flagship 2 brings together scholars from various disciplines in the field of the Humanities, with the aim of providing a comprehensive understanding of the concept of </w:t>
      </w:r>
      <w:proofErr w:type="spellStart"/>
      <w:r w:rsidRPr="007D3D73">
        <w:rPr>
          <w:rFonts w:ascii="&amp;quot" w:hAnsi="&amp;quot"/>
          <w:i/>
          <w:iCs/>
          <w:color w:val="000000"/>
          <w:sz w:val="27"/>
          <w:szCs w:val="27"/>
          <w:lang w:val="en-US"/>
        </w:rPr>
        <w:t>Europeanness</w:t>
      </w:r>
      <w:proofErr w:type="spellEnd"/>
      <w:r w:rsidRPr="007D3D73">
        <w:rPr>
          <w:rFonts w:ascii="&amp;quot" w:hAnsi="&amp;quot"/>
          <w:i/>
          <w:iCs/>
          <w:color w:val="000000"/>
          <w:sz w:val="27"/>
          <w:szCs w:val="27"/>
          <w:lang w:val="en-US"/>
        </w:rPr>
        <w:t xml:space="preserve">”. This umbrella term is used to cover both institutional and grassroots perspectives as well as collective and individual facets of living in Europe and being European. </w:t>
      </w:r>
      <w:proofErr w:type="spellStart"/>
      <w:r>
        <w:rPr>
          <w:rFonts w:ascii="&amp;quot" w:hAnsi="&amp;quot"/>
          <w:i/>
          <w:iCs/>
          <w:color w:val="000000"/>
          <w:sz w:val="27"/>
          <w:szCs w:val="27"/>
        </w:rPr>
        <w:t>Deriving</w:t>
      </w:r>
      <w:proofErr w:type="spellEnd"/>
      <w:r>
        <w:rPr>
          <w:rFonts w:ascii="&amp;quot" w:hAnsi="&amp;quot"/>
          <w:i/>
          <w:iCs/>
          <w:color w:val="000000"/>
          <w:sz w:val="27"/>
          <w:szCs w:val="27"/>
        </w:rPr>
        <w:t xml:space="preserve"> from </w:t>
      </w:r>
      <w:proofErr w:type="spellStart"/>
      <w:r>
        <w:rPr>
          <w:rFonts w:ascii="&amp;quot" w:hAnsi="&amp;quot"/>
          <w:i/>
          <w:iCs/>
          <w:color w:val="000000"/>
          <w:sz w:val="27"/>
          <w:szCs w:val="27"/>
        </w:rPr>
        <w:t>this</w:t>
      </w:r>
      <w:proofErr w:type="spellEnd"/>
      <w:r>
        <w:rPr>
          <w:rFonts w:ascii="&amp;quot" w:hAnsi="&amp;quot"/>
          <w:i/>
          <w:iCs/>
          <w:color w:val="000000"/>
          <w:sz w:val="27"/>
          <w:szCs w:val="27"/>
        </w:rPr>
        <w:t xml:space="preserve"> definition, </w:t>
      </w:r>
      <w:proofErr w:type="spellStart"/>
      <w:r>
        <w:rPr>
          <w:rFonts w:ascii="&amp;quot" w:hAnsi="&amp;quot"/>
          <w:i/>
          <w:iCs/>
          <w:color w:val="000000"/>
          <w:sz w:val="27"/>
          <w:szCs w:val="27"/>
        </w:rPr>
        <w:t>Flagship</w:t>
      </w:r>
      <w:proofErr w:type="spellEnd"/>
      <w:r>
        <w:rPr>
          <w:rFonts w:ascii="&amp;quot" w:hAnsi="&amp;quot"/>
          <w:i/>
          <w:iCs/>
          <w:color w:val="000000"/>
          <w:sz w:val="27"/>
          <w:szCs w:val="27"/>
        </w:rPr>
        <w:t xml:space="preserve"> 2 covers </w:t>
      </w:r>
      <w:proofErr w:type="spellStart"/>
      <w:r>
        <w:rPr>
          <w:rFonts w:ascii="&amp;quot" w:hAnsi="&amp;quot"/>
          <w:i/>
          <w:iCs/>
          <w:color w:val="000000"/>
          <w:sz w:val="27"/>
          <w:szCs w:val="27"/>
        </w:rPr>
        <w:t>two</w:t>
      </w:r>
      <w:proofErr w:type="spellEnd"/>
      <w:r>
        <w:rPr>
          <w:rFonts w:ascii="&amp;quot" w:hAnsi="&amp;quot"/>
          <w:i/>
          <w:iCs/>
          <w:color w:val="000000"/>
          <w:sz w:val="27"/>
          <w:szCs w:val="27"/>
        </w:rPr>
        <w:t xml:space="preserve"> general lines:</w:t>
      </w:r>
      <w:r>
        <w:rPr>
          <w:rFonts w:ascii="&amp;quot" w:hAnsi="&amp;quot"/>
          <w:color w:val="000000"/>
          <w:sz w:val="27"/>
          <w:szCs w:val="27"/>
        </w:rPr>
        <w:t xml:space="preserve"> </w:t>
      </w:r>
    </w:p>
    <w:p w:rsidR="007D3D73" w:rsidRDefault="007D3D73" w:rsidP="007D3D73">
      <w:pPr>
        <w:pStyle w:val="NormalWeb"/>
        <w:jc w:val="both"/>
        <w:rPr>
          <w:rFonts w:ascii="&amp;quot" w:hAnsi="&amp;quot"/>
          <w:color w:val="000000"/>
          <w:sz w:val="27"/>
          <w:szCs w:val="27"/>
        </w:rPr>
      </w:pPr>
    </w:p>
    <w:p w:rsidR="007D3D73" w:rsidRPr="007D3D73" w:rsidRDefault="007D3D73" w:rsidP="007D3D73">
      <w:pPr>
        <w:pStyle w:val="NormalWeb"/>
        <w:numPr>
          <w:ilvl w:val="0"/>
          <w:numId w:val="1"/>
        </w:numPr>
        <w:jc w:val="both"/>
        <w:rPr>
          <w:rFonts w:ascii="&amp;quot" w:hAnsi="&amp;quot"/>
          <w:color w:val="000000"/>
          <w:sz w:val="27"/>
          <w:szCs w:val="27"/>
          <w:lang w:val="en-US"/>
        </w:rPr>
      </w:pPr>
      <w:r w:rsidRPr="007D3D73">
        <w:rPr>
          <w:rFonts w:ascii="&amp;quot" w:hAnsi="&amp;quot"/>
          <w:color w:val="000000"/>
          <w:sz w:val="27"/>
          <w:szCs w:val="27"/>
          <w:lang w:val="en-US"/>
        </w:rPr>
        <w:t xml:space="preserve">The governance/regulatory aspects of </w:t>
      </w:r>
      <w:proofErr w:type="spellStart"/>
      <w:r w:rsidRPr="007D3D73">
        <w:rPr>
          <w:rFonts w:ascii="&amp;quot" w:hAnsi="&amp;quot"/>
          <w:color w:val="000000"/>
          <w:sz w:val="27"/>
          <w:szCs w:val="27"/>
          <w:lang w:val="en-US"/>
        </w:rPr>
        <w:t>Europeanness</w:t>
      </w:r>
      <w:proofErr w:type="spellEnd"/>
      <w:r w:rsidRPr="007D3D73">
        <w:rPr>
          <w:rFonts w:ascii="&amp;quot" w:hAnsi="&amp;quot"/>
          <w:color w:val="000000"/>
          <w:sz w:val="27"/>
          <w:szCs w:val="27"/>
          <w:lang w:val="en-US"/>
        </w:rPr>
        <w:t xml:space="preserve"> (e.g., politics, economics, law), and </w:t>
      </w:r>
    </w:p>
    <w:p w:rsidR="007D3D73" w:rsidRPr="007D3D73" w:rsidRDefault="007D3D73" w:rsidP="007D3D73">
      <w:pPr>
        <w:pStyle w:val="NormalWeb"/>
        <w:numPr>
          <w:ilvl w:val="0"/>
          <w:numId w:val="1"/>
        </w:numPr>
        <w:jc w:val="both"/>
        <w:rPr>
          <w:rFonts w:ascii="&amp;quot" w:hAnsi="&amp;quot"/>
          <w:color w:val="000000"/>
          <w:sz w:val="27"/>
          <w:szCs w:val="27"/>
          <w:lang w:val="en-US"/>
        </w:rPr>
      </w:pPr>
      <w:r w:rsidRPr="007D3D73">
        <w:rPr>
          <w:rFonts w:ascii="&amp;quot" w:hAnsi="&amp;quot"/>
          <w:color w:val="000000"/>
          <w:sz w:val="27"/>
          <w:szCs w:val="27"/>
          <w:lang w:val="en-US"/>
        </w:rPr>
        <w:t>The multitude of factors that contribute to European self-identification (e.g. Social Sciences/Psychology, Linguistics, Cultural Studies).</w:t>
      </w:r>
    </w:p>
    <w:p w:rsidR="007D3D73" w:rsidRPr="007D3D73" w:rsidRDefault="007D3D73" w:rsidP="007D3D73">
      <w:pPr>
        <w:rPr>
          <w:rFonts w:ascii="&amp;quot" w:hAnsi="&amp;quot"/>
          <w:color w:val="000000"/>
          <w:sz w:val="27"/>
          <w:szCs w:val="27"/>
          <w:lang w:val="en-US"/>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color w:val="000000"/>
          <w:sz w:val="27"/>
          <w:szCs w:val="27"/>
          <w:lang w:val="en-US"/>
        </w:rPr>
        <w:t xml:space="preserve">The questions to be considered are: How can </w:t>
      </w:r>
      <w:proofErr w:type="spellStart"/>
      <w:r w:rsidRPr="007D3D73">
        <w:rPr>
          <w:rFonts w:ascii="&amp;quot" w:hAnsi="&amp;quot"/>
          <w:color w:val="000000"/>
          <w:sz w:val="27"/>
          <w:szCs w:val="27"/>
          <w:lang w:val="en-US"/>
        </w:rPr>
        <w:t>Europeanness</w:t>
      </w:r>
      <w:proofErr w:type="spellEnd"/>
      <w:r w:rsidRPr="007D3D73">
        <w:rPr>
          <w:rFonts w:ascii="&amp;quot" w:hAnsi="&amp;quot"/>
          <w:color w:val="000000"/>
          <w:sz w:val="27"/>
          <w:szCs w:val="27"/>
          <w:lang w:val="en-US"/>
        </w:rPr>
        <w:t xml:space="preserve"> in this double sense be characterized at </w:t>
      </w:r>
      <w:proofErr w:type="gramStart"/>
      <w:r w:rsidRPr="007D3D73">
        <w:rPr>
          <w:rFonts w:ascii="&amp;quot" w:hAnsi="&amp;quot"/>
          <w:color w:val="000000"/>
          <w:sz w:val="27"/>
          <w:szCs w:val="27"/>
          <w:lang w:val="en-US"/>
        </w:rPr>
        <w:t>present?</w:t>
      </w:r>
      <w:proofErr w:type="gramEnd"/>
      <w:r w:rsidRPr="007D3D73">
        <w:rPr>
          <w:rFonts w:ascii="&amp;quot" w:hAnsi="&amp;quot"/>
          <w:color w:val="000000"/>
          <w:sz w:val="27"/>
          <w:szCs w:val="27"/>
          <w:lang w:val="en-US"/>
        </w:rPr>
        <w:t xml:space="preserve"> What are the roots of </w:t>
      </w:r>
      <w:proofErr w:type="spellStart"/>
      <w:r w:rsidRPr="007D3D73">
        <w:rPr>
          <w:rFonts w:ascii="&amp;quot" w:hAnsi="&amp;quot"/>
          <w:color w:val="000000"/>
          <w:sz w:val="27"/>
          <w:szCs w:val="27"/>
          <w:lang w:val="en-US"/>
        </w:rPr>
        <w:t>Europeanness</w:t>
      </w:r>
      <w:proofErr w:type="spellEnd"/>
      <w:r w:rsidRPr="007D3D73">
        <w:rPr>
          <w:rFonts w:ascii="&amp;quot" w:hAnsi="&amp;quot"/>
          <w:color w:val="000000"/>
          <w:sz w:val="27"/>
          <w:szCs w:val="27"/>
          <w:lang w:val="en-US"/>
        </w:rPr>
        <w:t xml:space="preserve"> and how </w:t>
      </w:r>
      <w:proofErr w:type="gramStart"/>
      <w:r w:rsidRPr="007D3D73">
        <w:rPr>
          <w:rFonts w:ascii="&amp;quot" w:hAnsi="&amp;quot"/>
          <w:color w:val="000000"/>
          <w:sz w:val="27"/>
          <w:szCs w:val="27"/>
          <w:lang w:val="en-US"/>
        </w:rPr>
        <w:t>were they established</w:t>
      </w:r>
      <w:proofErr w:type="gramEnd"/>
      <w:r w:rsidRPr="007D3D73">
        <w:rPr>
          <w:rFonts w:ascii="&amp;quot" w:hAnsi="&amp;quot"/>
          <w:color w:val="000000"/>
          <w:sz w:val="27"/>
          <w:szCs w:val="27"/>
          <w:lang w:val="en-US"/>
        </w:rPr>
        <w:t xml:space="preserve">? What predictions </w:t>
      </w:r>
      <w:proofErr w:type="gramStart"/>
      <w:r w:rsidRPr="007D3D73">
        <w:rPr>
          <w:rFonts w:ascii="&amp;quot" w:hAnsi="&amp;quot"/>
          <w:color w:val="000000"/>
          <w:sz w:val="27"/>
          <w:szCs w:val="27"/>
          <w:lang w:val="en-US"/>
        </w:rPr>
        <w:t>can be made</w:t>
      </w:r>
      <w:proofErr w:type="gramEnd"/>
      <w:r w:rsidRPr="007D3D73">
        <w:rPr>
          <w:rFonts w:ascii="&amp;quot" w:hAnsi="&amp;quot"/>
          <w:color w:val="000000"/>
          <w:sz w:val="27"/>
          <w:szCs w:val="27"/>
          <w:lang w:val="en-US"/>
        </w:rPr>
        <w:t xml:space="preserve"> about its future development, given the rapidly changing world we are living in? The combination of different perspectives and the use of different methodologies, all inherently linked to the disciplines represented in the Flagship, enables a scientifically solid and holistic understanding of Europe as a non-physical entity. Europe is an inherently complex human-made construct that has an undeniable integrative potential. A better understanding and communication of European commonalities and diversities will help overcome ever re-surfacing sources of conflicts inside Europe, as well as between Europe and the world.</w:t>
      </w:r>
    </w:p>
    <w:p w:rsidR="007D3D73" w:rsidRPr="007D3D73" w:rsidRDefault="007D3D73" w:rsidP="007D3D73">
      <w:pPr>
        <w:rPr>
          <w:rFonts w:ascii="&amp;quot" w:hAnsi="&amp;quot"/>
          <w:color w:val="000000"/>
          <w:sz w:val="27"/>
          <w:szCs w:val="27"/>
          <w:lang w:val="en-US"/>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color w:val="000000"/>
          <w:sz w:val="27"/>
          <w:szCs w:val="27"/>
          <w:lang w:val="en-US"/>
        </w:rPr>
        <w:t xml:space="preserve">Flagship 2 activities </w:t>
      </w:r>
      <w:proofErr w:type="gramStart"/>
      <w:r w:rsidRPr="007D3D73">
        <w:rPr>
          <w:rFonts w:ascii="&amp;quot" w:hAnsi="&amp;quot"/>
          <w:color w:val="000000"/>
          <w:sz w:val="27"/>
          <w:szCs w:val="27"/>
          <w:lang w:val="en-US"/>
        </w:rPr>
        <w:t>are organized</w:t>
      </w:r>
      <w:proofErr w:type="gramEnd"/>
      <w:r w:rsidRPr="007D3D73">
        <w:rPr>
          <w:rFonts w:ascii="&amp;quot" w:hAnsi="&amp;quot"/>
          <w:color w:val="000000"/>
          <w:sz w:val="27"/>
          <w:szCs w:val="27"/>
          <w:lang w:val="en-US"/>
        </w:rPr>
        <w:t xml:space="preserve"> in and around several already existing networks that have specific topics and agendas, with new initiatives encouraged and expected during the 4EU+ activities. The networks provide the basis for educational programs set up to disseminate expert knowledge and state-of-the-art methods in the Humanities.</w:t>
      </w:r>
    </w:p>
    <w:p w:rsidR="007D3D73" w:rsidRPr="007D3D73" w:rsidRDefault="007D3D73" w:rsidP="007D3D73">
      <w:pPr>
        <w:rPr>
          <w:rFonts w:ascii="&amp;quot" w:hAnsi="&amp;quot"/>
          <w:color w:val="000000"/>
          <w:sz w:val="27"/>
          <w:szCs w:val="27"/>
          <w:lang w:val="en-US"/>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color w:val="000000"/>
          <w:sz w:val="27"/>
          <w:szCs w:val="27"/>
          <w:u w:val="single"/>
          <w:lang w:val="en-US"/>
        </w:rPr>
        <w:t>Alphabetical list of current networks:</w:t>
      </w:r>
      <w:r w:rsidRPr="007D3D73">
        <w:rPr>
          <w:rFonts w:ascii="&amp;quot" w:hAnsi="&amp;quot"/>
          <w:color w:val="000000"/>
          <w:sz w:val="27"/>
          <w:szCs w:val="27"/>
          <w:lang w:val="en-US"/>
        </w:rPr>
        <w:t xml:space="preserve"> </w:t>
      </w:r>
    </w:p>
    <w:p w:rsidR="007D3D73" w:rsidRPr="007D3D73" w:rsidRDefault="007D3D73" w:rsidP="007D3D73">
      <w:pPr>
        <w:pStyle w:val="NormalWeb"/>
        <w:numPr>
          <w:ilvl w:val="0"/>
          <w:numId w:val="2"/>
        </w:numPr>
        <w:jc w:val="both"/>
        <w:rPr>
          <w:rFonts w:ascii="&amp;quot" w:hAnsi="&amp;quot"/>
          <w:color w:val="000000"/>
          <w:sz w:val="27"/>
          <w:szCs w:val="27"/>
          <w:lang w:val="en-US"/>
        </w:rPr>
      </w:pPr>
      <w:hyperlink r:id="rId7" w:tgtFrame="_blank" w:history="1">
        <w:r w:rsidRPr="007D3D73">
          <w:rPr>
            <w:rStyle w:val="Hyperlink"/>
            <w:rFonts w:ascii="&amp;quot" w:hAnsi="&amp;quot"/>
            <w:color w:val="000000"/>
            <w:sz w:val="27"/>
            <w:szCs w:val="27"/>
            <w:lang w:val="en-US"/>
          </w:rPr>
          <w:t xml:space="preserve">Cooperative Network </w:t>
        </w:r>
        <w:proofErr w:type="spellStart"/>
        <w:r w:rsidRPr="007D3D73">
          <w:rPr>
            <w:rStyle w:val="Hyperlink"/>
            <w:rFonts w:ascii="&amp;quot" w:hAnsi="&amp;quot"/>
            <w:color w:val="000000"/>
            <w:sz w:val="27"/>
            <w:szCs w:val="27"/>
            <w:lang w:val="en-US"/>
          </w:rPr>
          <w:t>Philotrans</w:t>
        </w:r>
        <w:proofErr w:type="spellEnd"/>
        <w:r w:rsidRPr="007D3D73">
          <w:rPr>
            <w:rStyle w:val="Hyperlink"/>
            <w:rFonts w:ascii="&amp;quot" w:hAnsi="&amp;quot"/>
            <w:color w:val="000000"/>
            <w:sz w:val="27"/>
            <w:szCs w:val="27"/>
            <w:lang w:val="en-US"/>
          </w:rPr>
          <w:t>: Applied Linguistics and Translation Studies</w:t>
        </w:r>
      </w:hyperlink>
      <w:r w:rsidRPr="007D3D73">
        <w:rPr>
          <w:rFonts w:ascii="&amp;quot" w:hAnsi="&amp;quot"/>
          <w:color w:val="000000"/>
          <w:sz w:val="27"/>
          <w:szCs w:val="27"/>
          <w:lang w:val="en-US"/>
        </w:rPr>
        <w:t xml:space="preserve"> </w:t>
      </w:r>
    </w:p>
    <w:p w:rsidR="007D3D73" w:rsidRDefault="007D3D73" w:rsidP="007D3D73">
      <w:pPr>
        <w:pStyle w:val="NormalWeb"/>
        <w:numPr>
          <w:ilvl w:val="0"/>
          <w:numId w:val="2"/>
        </w:numPr>
        <w:jc w:val="both"/>
        <w:rPr>
          <w:rFonts w:ascii="&amp;quot" w:hAnsi="&amp;quot"/>
          <w:color w:val="000000"/>
          <w:sz w:val="27"/>
          <w:szCs w:val="27"/>
        </w:rPr>
      </w:pPr>
      <w:hyperlink r:id="rId8" w:tgtFrame="_blank" w:history="1">
        <w:r>
          <w:rPr>
            <w:rStyle w:val="Hyperlink"/>
            <w:rFonts w:ascii="&amp;quot" w:hAnsi="&amp;quot"/>
            <w:color w:val="000000"/>
            <w:sz w:val="27"/>
            <w:szCs w:val="27"/>
          </w:rPr>
          <w:t xml:space="preserve">Eastern Europe in </w:t>
        </w:r>
        <w:proofErr w:type="spellStart"/>
        <w:r>
          <w:rPr>
            <w:rStyle w:val="Hyperlink"/>
            <w:rFonts w:ascii="&amp;quot" w:hAnsi="&amp;quot"/>
            <w:color w:val="000000"/>
            <w:sz w:val="27"/>
            <w:szCs w:val="27"/>
          </w:rPr>
          <w:t>Intercontextual</w:t>
        </w:r>
        <w:proofErr w:type="spellEnd"/>
        <w:r>
          <w:rPr>
            <w:rStyle w:val="Hyperlink"/>
            <w:rFonts w:ascii="&amp;quot" w:hAnsi="&amp;quot"/>
            <w:color w:val="000000"/>
            <w:sz w:val="27"/>
            <w:szCs w:val="27"/>
          </w:rPr>
          <w:t xml:space="preserve"> Frameworks</w:t>
        </w:r>
      </w:hyperlink>
      <w:r>
        <w:rPr>
          <w:rFonts w:ascii="&amp;quot" w:hAnsi="&amp;quot"/>
          <w:color w:val="000000"/>
          <w:sz w:val="27"/>
          <w:szCs w:val="27"/>
        </w:rPr>
        <w:t xml:space="preserve"> </w:t>
      </w:r>
    </w:p>
    <w:p w:rsidR="007D3D73" w:rsidRDefault="007D3D73" w:rsidP="007D3D73">
      <w:pPr>
        <w:pStyle w:val="NormalWeb"/>
        <w:numPr>
          <w:ilvl w:val="0"/>
          <w:numId w:val="2"/>
        </w:numPr>
        <w:jc w:val="both"/>
        <w:rPr>
          <w:rFonts w:ascii="&amp;quot" w:hAnsi="&amp;quot"/>
          <w:color w:val="000000"/>
          <w:sz w:val="27"/>
          <w:szCs w:val="27"/>
        </w:rPr>
      </w:pPr>
      <w:hyperlink r:id="rId9" w:tgtFrame="_blank" w:history="1">
        <w:r>
          <w:rPr>
            <w:rStyle w:val="Hyperlink"/>
            <w:rFonts w:ascii="&amp;quot" w:hAnsi="&amp;quot"/>
            <w:color w:val="000000"/>
            <w:sz w:val="27"/>
            <w:szCs w:val="27"/>
          </w:rPr>
          <w:t>Europe-</w:t>
        </w:r>
        <w:proofErr w:type="spellStart"/>
        <w:r>
          <w:rPr>
            <w:rStyle w:val="Hyperlink"/>
            <w:rFonts w:ascii="&amp;quot" w:hAnsi="&amp;quot"/>
            <w:color w:val="000000"/>
            <w:sz w:val="27"/>
            <w:szCs w:val="27"/>
          </w:rPr>
          <w:t>Egypt</w:t>
        </w:r>
        <w:proofErr w:type="spellEnd"/>
        <w:r>
          <w:rPr>
            <w:rStyle w:val="Hyperlink"/>
            <w:rFonts w:ascii="&amp;quot" w:hAnsi="&amp;quot"/>
            <w:color w:val="000000"/>
            <w:sz w:val="27"/>
            <w:szCs w:val="27"/>
          </w:rPr>
          <w:t xml:space="preserve"> Network</w:t>
        </w:r>
      </w:hyperlink>
      <w:r>
        <w:rPr>
          <w:rFonts w:ascii="&amp;quot" w:hAnsi="&amp;quot"/>
          <w:color w:val="000000"/>
          <w:sz w:val="27"/>
          <w:szCs w:val="27"/>
        </w:rPr>
        <w:t xml:space="preserve"> </w:t>
      </w:r>
    </w:p>
    <w:p w:rsidR="007D3D73" w:rsidRDefault="007D3D73" w:rsidP="007D3D73">
      <w:pPr>
        <w:pStyle w:val="NormalWeb"/>
        <w:numPr>
          <w:ilvl w:val="0"/>
          <w:numId w:val="2"/>
        </w:numPr>
        <w:jc w:val="both"/>
        <w:rPr>
          <w:rFonts w:ascii="&amp;quot" w:hAnsi="&amp;quot"/>
          <w:color w:val="000000"/>
          <w:sz w:val="27"/>
          <w:szCs w:val="27"/>
        </w:rPr>
      </w:pPr>
      <w:hyperlink r:id="rId10" w:tgtFrame="_blank" w:history="1">
        <w:r>
          <w:rPr>
            <w:rStyle w:val="Hyperlink"/>
            <w:rFonts w:ascii="&amp;quot" w:hAnsi="&amp;quot"/>
            <w:color w:val="000000"/>
            <w:sz w:val="27"/>
            <w:szCs w:val="27"/>
          </w:rPr>
          <w:t>EU Business Law</w:t>
        </w:r>
      </w:hyperlink>
      <w:r>
        <w:rPr>
          <w:rFonts w:ascii="&amp;quot" w:hAnsi="&amp;quot"/>
          <w:color w:val="000000"/>
          <w:sz w:val="27"/>
          <w:szCs w:val="27"/>
        </w:rPr>
        <w:t xml:space="preserve"> </w:t>
      </w:r>
    </w:p>
    <w:p w:rsidR="007D3D73" w:rsidRDefault="007D3D73" w:rsidP="007D3D73">
      <w:pPr>
        <w:pStyle w:val="NormalWeb"/>
        <w:numPr>
          <w:ilvl w:val="0"/>
          <w:numId w:val="2"/>
        </w:numPr>
        <w:jc w:val="both"/>
        <w:rPr>
          <w:rFonts w:ascii="&amp;quot" w:hAnsi="&amp;quot"/>
          <w:color w:val="000000"/>
          <w:sz w:val="27"/>
          <w:szCs w:val="27"/>
        </w:rPr>
      </w:pPr>
      <w:hyperlink r:id="rId11" w:tgtFrame="_blank" w:history="1">
        <w:r>
          <w:rPr>
            <w:rStyle w:val="Hyperlink"/>
            <w:rFonts w:ascii="&amp;quot" w:hAnsi="&amp;quot"/>
            <w:color w:val="000000"/>
            <w:sz w:val="27"/>
            <w:szCs w:val="27"/>
          </w:rPr>
          <w:t>EU Family Law</w:t>
        </w:r>
      </w:hyperlink>
      <w:r>
        <w:rPr>
          <w:rFonts w:ascii="&amp;quot" w:hAnsi="&amp;quot"/>
          <w:color w:val="000000"/>
          <w:sz w:val="27"/>
          <w:szCs w:val="27"/>
        </w:rPr>
        <w:t xml:space="preserve"> </w:t>
      </w:r>
    </w:p>
    <w:p w:rsidR="007D3D73" w:rsidRPr="007D3D73" w:rsidRDefault="007D3D73" w:rsidP="007D3D73">
      <w:pPr>
        <w:pStyle w:val="NormalWeb"/>
        <w:numPr>
          <w:ilvl w:val="0"/>
          <w:numId w:val="2"/>
        </w:numPr>
        <w:jc w:val="both"/>
        <w:rPr>
          <w:rFonts w:ascii="&amp;quot" w:hAnsi="&amp;quot"/>
          <w:color w:val="000000"/>
          <w:sz w:val="27"/>
          <w:szCs w:val="27"/>
          <w:lang w:val="en-US"/>
        </w:rPr>
      </w:pPr>
      <w:r w:rsidRPr="007D3D73">
        <w:rPr>
          <w:rFonts w:ascii="&amp;quot" w:hAnsi="&amp;quot"/>
          <w:color w:val="000000"/>
          <w:sz w:val="27"/>
          <w:szCs w:val="27"/>
          <w:lang w:val="en-US"/>
        </w:rPr>
        <w:t xml:space="preserve">Europa </w:t>
      </w:r>
      <w:proofErr w:type="spellStart"/>
      <w:r w:rsidRPr="007D3D73">
        <w:rPr>
          <w:rFonts w:ascii="&amp;quot" w:hAnsi="&amp;quot"/>
          <w:color w:val="000000"/>
          <w:sz w:val="27"/>
          <w:szCs w:val="27"/>
          <w:lang w:val="en-US"/>
        </w:rPr>
        <w:t>Universalis</w:t>
      </w:r>
      <w:proofErr w:type="spellEnd"/>
      <w:r w:rsidRPr="007D3D73">
        <w:rPr>
          <w:rFonts w:ascii="&amp;quot" w:hAnsi="&amp;quot"/>
          <w:color w:val="000000"/>
          <w:sz w:val="27"/>
          <w:szCs w:val="27"/>
          <w:lang w:val="en-US"/>
        </w:rPr>
        <w:t xml:space="preserve">: Societies, </w:t>
      </w:r>
      <w:proofErr w:type="spellStart"/>
      <w:r w:rsidRPr="007D3D73">
        <w:rPr>
          <w:rFonts w:ascii="&amp;quot" w:hAnsi="&amp;quot"/>
          <w:color w:val="000000"/>
          <w:sz w:val="27"/>
          <w:szCs w:val="27"/>
          <w:lang w:val="en-US"/>
        </w:rPr>
        <w:t>Civilisations</w:t>
      </w:r>
      <w:proofErr w:type="spellEnd"/>
      <w:r w:rsidRPr="007D3D73">
        <w:rPr>
          <w:rFonts w:ascii="&amp;quot" w:hAnsi="&amp;quot"/>
          <w:color w:val="000000"/>
          <w:sz w:val="27"/>
          <w:szCs w:val="27"/>
          <w:lang w:val="en-US"/>
        </w:rPr>
        <w:t xml:space="preserve"> and European Identities from Antiquity to the 21st Century</w:t>
      </w:r>
    </w:p>
    <w:p w:rsidR="007D3D73" w:rsidRDefault="007D3D73" w:rsidP="007D3D73">
      <w:pPr>
        <w:pStyle w:val="NormalWeb"/>
        <w:numPr>
          <w:ilvl w:val="0"/>
          <w:numId w:val="2"/>
        </w:numPr>
        <w:jc w:val="both"/>
        <w:rPr>
          <w:rFonts w:ascii="&amp;quot" w:hAnsi="&amp;quot"/>
          <w:color w:val="000000"/>
          <w:sz w:val="27"/>
          <w:szCs w:val="27"/>
        </w:rPr>
      </w:pPr>
      <w:hyperlink r:id="rId12" w:tgtFrame="_blank" w:history="1">
        <w:r>
          <w:rPr>
            <w:rStyle w:val="Hyperlink"/>
            <w:rFonts w:ascii="&amp;quot" w:hAnsi="&amp;quot"/>
            <w:color w:val="000000"/>
            <w:sz w:val="27"/>
            <w:szCs w:val="27"/>
          </w:rPr>
          <w:t xml:space="preserve">Europe as a </w:t>
        </w:r>
        <w:proofErr w:type="spellStart"/>
        <w:r>
          <w:rPr>
            <w:rStyle w:val="Hyperlink"/>
            <w:rFonts w:ascii="&amp;quot" w:hAnsi="&amp;quot"/>
            <w:color w:val="000000"/>
            <w:sz w:val="27"/>
            <w:szCs w:val="27"/>
          </w:rPr>
          <w:t>Discourse</w:t>
        </w:r>
        <w:proofErr w:type="spellEnd"/>
        <w:r>
          <w:rPr>
            <w:rStyle w:val="Hyperlink"/>
            <w:rFonts w:ascii="&amp;quot" w:hAnsi="&amp;quot"/>
            <w:color w:val="000000"/>
            <w:sz w:val="27"/>
            <w:szCs w:val="27"/>
          </w:rPr>
          <w:t xml:space="preserve"> </w:t>
        </w:r>
        <w:proofErr w:type="spellStart"/>
        <w:r>
          <w:rPr>
            <w:rStyle w:val="Hyperlink"/>
            <w:rFonts w:ascii="&amp;quot" w:hAnsi="&amp;quot"/>
            <w:color w:val="000000"/>
            <w:sz w:val="27"/>
            <w:szCs w:val="27"/>
          </w:rPr>
          <w:t>Community</w:t>
        </w:r>
        <w:proofErr w:type="spellEnd"/>
      </w:hyperlink>
      <w:r>
        <w:rPr>
          <w:rFonts w:ascii="&amp;quot" w:hAnsi="&amp;quot"/>
          <w:color w:val="000000"/>
          <w:sz w:val="27"/>
          <w:szCs w:val="27"/>
        </w:rPr>
        <w:t xml:space="preserve"> </w:t>
      </w:r>
    </w:p>
    <w:p w:rsidR="007D3D73" w:rsidRDefault="007D3D73" w:rsidP="007D3D73">
      <w:pPr>
        <w:pStyle w:val="NormalWeb"/>
        <w:numPr>
          <w:ilvl w:val="0"/>
          <w:numId w:val="2"/>
        </w:numPr>
        <w:jc w:val="both"/>
        <w:rPr>
          <w:rFonts w:ascii="&amp;quot" w:hAnsi="&amp;quot"/>
          <w:color w:val="000000"/>
          <w:sz w:val="27"/>
          <w:szCs w:val="27"/>
        </w:rPr>
      </w:pPr>
      <w:hyperlink r:id="rId13" w:tgtFrame="_blank" w:history="1">
        <w:r>
          <w:rPr>
            <w:rStyle w:val="Hyperlink"/>
            <w:rFonts w:ascii="&amp;quot" w:hAnsi="&amp;quot"/>
            <w:color w:val="000000"/>
            <w:sz w:val="27"/>
            <w:szCs w:val="27"/>
          </w:rPr>
          <w:t xml:space="preserve">European </w:t>
        </w:r>
        <w:proofErr w:type="spellStart"/>
        <w:r>
          <w:rPr>
            <w:rStyle w:val="Hyperlink"/>
            <w:rFonts w:ascii="&amp;quot" w:hAnsi="&amp;quot"/>
            <w:color w:val="000000"/>
            <w:sz w:val="27"/>
            <w:szCs w:val="27"/>
          </w:rPr>
          <w:t>Pluralities</w:t>
        </w:r>
        <w:proofErr w:type="spellEnd"/>
      </w:hyperlink>
      <w:r>
        <w:rPr>
          <w:rFonts w:ascii="&amp;quot" w:hAnsi="&amp;quot"/>
          <w:color w:val="000000"/>
          <w:sz w:val="27"/>
          <w:szCs w:val="27"/>
        </w:rPr>
        <w:t xml:space="preserve"> </w:t>
      </w:r>
    </w:p>
    <w:p w:rsidR="007D3D73" w:rsidRDefault="007D3D73" w:rsidP="007D3D73">
      <w:pPr>
        <w:pStyle w:val="NormalWeb"/>
        <w:numPr>
          <w:ilvl w:val="0"/>
          <w:numId w:val="2"/>
        </w:numPr>
        <w:jc w:val="both"/>
        <w:rPr>
          <w:rFonts w:ascii="&amp;quot" w:hAnsi="&amp;quot"/>
          <w:color w:val="000000"/>
          <w:sz w:val="27"/>
          <w:szCs w:val="27"/>
        </w:rPr>
      </w:pPr>
      <w:r>
        <w:rPr>
          <w:rFonts w:ascii="&amp;quot" w:hAnsi="&amp;quot"/>
          <w:color w:val="000000"/>
          <w:sz w:val="27"/>
          <w:szCs w:val="27"/>
        </w:rPr>
        <w:t>European Urban Group</w:t>
      </w:r>
    </w:p>
    <w:p w:rsidR="007D3D73" w:rsidRDefault="007D3D73" w:rsidP="007D3D73">
      <w:pPr>
        <w:pStyle w:val="NormalWeb"/>
        <w:numPr>
          <w:ilvl w:val="0"/>
          <w:numId w:val="2"/>
        </w:numPr>
        <w:jc w:val="both"/>
        <w:rPr>
          <w:rFonts w:ascii="&amp;quot" w:hAnsi="&amp;quot"/>
          <w:color w:val="000000"/>
          <w:sz w:val="27"/>
          <w:szCs w:val="27"/>
        </w:rPr>
      </w:pPr>
      <w:r>
        <w:rPr>
          <w:rFonts w:ascii="&amp;quot" w:hAnsi="&amp;quot"/>
          <w:color w:val="000000"/>
          <w:sz w:val="27"/>
          <w:szCs w:val="27"/>
        </w:rPr>
        <w:t>Europe-Asia Network</w:t>
      </w:r>
    </w:p>
    <w:p w:rsidR="007D3D73" w:rsidRDefault="007D3D73" w:rsidP="007D3D73">
      <w:pPr>
        <w:pStyle w:val="NormalWeb"/>
        <w:numPr>
          <w:ilvl w:val="0"/>
          <w:numId w:val="2"/>
        </w:numPr>
        <w:jc w:val="both"/>
        <w:rPr>
          <w:rFonts w:ascii="&amp;quot" w:hAnsi="&amp;quot"/>
          <w:color w:val="000000"/>
          <w:sz w:val="27"/>
          <w:szCs w:val="27"/>
        </w:rPr>
      </w:pPr>
      <w:hyperlink r:id="rId14" w:tgtFrame="_blank" w:history="1">
        <w:r>
          <w:rPr>
            <w:rStyle w:val="Hyperlink"/>
            <w:rFonts w:ascii="&amp;quot" w:hAnsi="&amp;quot"/>
            <w:color w:val="000000"/>
            <w:sz w:val="27"/>
            <w:szCs w:val="27"/>
          </w:rPr>
          <w:t xml:space="preserve">From </w:t>
        </w:r>
        <w:proofErr w:type="spellStart"/>
        <w:r>
          <w:rPr>
            <w:rStyle w:val="Hyperlink"/>
            <w:rFonts w:ascii="&amp;quot" w:hAnsi="&amp;quot"/>
            <w:color w:val="000000"/>
            <w:sz w:val="27"/>
            <w:szCs w:val="27"/>
          </w:rPr>
          <w:t>Diversities</w:t>
        </w:r>
        <w:proofErr w:type="spellEnd"/>
        <w:r>
          <w:rPr>
            <w:rStyle w:val="Hyperlink"/>
            <w:rFonts w:ascii="&amp;quot" w:hAnsi="&amp;quot"/>
            <w:color w:val="000000"/>
            <w:sz w:val="27"/>
            <w:szCs w:val="27"/>
          </w:rPr>
          <w:t xml:space="preserve"> to </w:t>
        </w:r>
        <w:proofErr w:type="spellStart"/>
        <w:r>
          <w:rPr>
            <w:rStyle w:val="Hyperlink"/>
            <w:rFonts w:ascii="&amp;quot" w:hAnsi="&amp;quot"/>
            <w:color w:val="000000"/>
            <w:sz w:val="27"/>
            <w:szCs w:val="27"/>
          </w:rPr>
          <w:t>Unity</w:t>
        </w:r>
        <w:proofErr w:type="spellEnd"/>
        <w:r>
          <w:rPr>
            <w:rStyle w:val="Hyperlink"/>
            <w:rFonts w:ascii="&amp;quot" w:hAnsi="&amp;quot"/>
            <w:color w:val="000000"/>
            <w:sz w:val="27"/>
            <w:szCs w:val="27"/>
          </w:rPr>
          <w:t xml:space="preserve"> Network</w:t>
        </w:r>
      </w:hyperlink>
      <w:r>
        <w:rPr>
          <w:rFonts w:ascii="&amp;quot" w:hAnsi="&amp;quot"/>
          <w:color w:val="000000"/>
          <w:sz w:val="27"/>
          <w:szCs w:val="27"/>
        </w:rPr>
        <w:t xml:space="preserve"> </w:t>
      </w:r>
    </w:p>
    <w:p w:rsidR="007D3D73" w:rsidRDefault="007D3D73" w:rsidP="007D3D73">
      <w:pPr>
        <w:pStyle w:val="NormalWeb"/>
        <w:numPr>
          <w:ilvl w:val="0"/>
          <w:numId w:val="2"/>
        </w:numPr>
        <w:jc w:val="both"/>
        <w:rPr>
          <w:rFonts w:ascii="&amp;quot" w:hAnsi="&amp;quot"/>
          <w:color w:val="000000"/>
          <w:sz w:val="27"/>
          <w:szCs w:val="27"/>
        </w:rPr>
      </w:pPr>
      <w:proofErr w:type="spellStart"/>
      <w:r>
        <w:rPr>
          <w:rFonts w:ascii="&amp;quot" w:hAnsi="&amp;quot"/>
          <w:color w:val="000000"/>
          <w:sz w:val="27"/>
          <w:szCs w:val="27"/>
        </w:rPr>
        <w:t>Gender</w:t>
      </w:r>
      <w:proofErr w:type="spellEnd"/>
      <w:r>
        <w:rPr>
          <w:rFonts w:ascii="&amp;quot" w:hAnsi="&amp;quot"/>
          <w:color w:val="000000"/>
          <w:sz w:val="27"/>
          <w:szCs w:val="27"/>
        </w:rPr>
        <w:t xml:space="preserve"> Studies Network</w:t>
      </w:r>
    </w:p>
    <w:p w:rsidR="007D3D73" w:rsidRPr="007D3D73" w:rsidRDefault="007D3D73" w:rsidP="007D3D73">
      <w:pPr>
        <w:pStyle w:val="NormalWeb"/>
        <w:numPr>
          <w:ilvl w:val="0"/>
          <w:numId w:val="2"/>
        </w:numPr>
        <w:jc w:val="both"/>
        <w:rPr>
          <w:rFonts w:ascii="&amp;quot" w:hAnsi="&amp;quot"/>
          <w:color w:val="000000"/>
          <w:sz w:val="27"/>
          <w:szCs w:val="27"/>
          <w:lang w:val="en-US"/>
        </w:rPr>
      </w:pPr>
      <w:hyperlink r:id="rId15" w:tgtFrame="_blank" w:history="1">
        <w:r w:rsidRPr="007D3D73">
          <w:rPr>
            <w:rStyle w:val="Hyperlink"/>
            <w:rFonts w:ascii="&amp;quot" w:hAnsi="&amp;quot"/>
            <w:color w:val="000000"/>
            <w:sz w:val="27"/>
            <w:szCs w:val="27"/>
            <w:lang w:val="en-US"/>
          </w:rPr>
          <w:t>International Politics, Law and Economics Group</w:t>
        </w:r>
      </w:hyperlink>
      <w:r w:rsidRPr="007D3D73">
        <w:rPr>
          <w:rFonts w:ascii="&amp;quot" w:hAnsi="&amp;quot"/>
          <w:color w:val="000000"/>
          <w:sz w:val="27"/>
          <w:szCs w:val="27"/>
          <w:lang w:val="en-US"/>
        </w:rPr>
        <w:t xml:space="preserve"> </w:t>
      </w:r>
    </w:p>
    <w:p w:rsidR="007D3D73" w:rsidRDefault="007D3D73" w:rsidP="007D3D73">
      <w:pPr>
        <w:pStyle w:val="NormalWeb"/>
        <w:numPr>
          <w:ilvl w:val="0"/>
          <w:numId w:val="2"/>
        </w:numPr>
        <w:jc w:val="both"/>
        <w:rPr>
          <w:rFonts w:ascii="&amp;quot" w:hAnsi="&amp;quot"/>
          <w:color w:val="000000"/>
          <w:sz w:val="27"/>
          <w:szCs w:val="27"/>
        </w:rPr>
      </w:pPr>
      <w:r>
        <w:rPr>
          <w:rFonts w:ascii="&amp;quot" w:hAnsi="&amp;quot"/>
          <w:color w:val="000000"/>
          <w:sz w:val="27"/>
          <w:szCs w:val="27"/>
        </w:rPr>
        <w:t>Migrations and Human Rights</w:t>
      </w:r>
    </w:p>
    <w:p w:rsidR="007D3D73" w:rsidRDefault="007D3D73" w:rsidP="007D3D73">
      <w:pPr>
        <w:pStyle w:val="NormalWeb"/>
        <w:numPr>
          <w:ilvl w:val="0"/>
          <w:numId w:val="2"/>
        </w:numPr>
        <w:jc w:val="both"/>
        <w:rPr>
          <w:rFonts w:ascii="&amp;quot" w:hAnsi="&amp;quot"/>
          <w:color w:val="000000"/>
          <w:sz w:val="27"/>
          <w:szCs w:val="27"/>
        </w:rPr>
      </w:pPr>
      <w:hyperlink r:id="rId16" w:tgtFrame="_blank" w:history="1">
        <w:proofErr w:type="spellStart"/>
        <w:r>
          <w:rPr>
            <w:rStyle w:val="Hyperlink"/>
            <w:rFonts w:ascii="&amp;quot" w:hAnsi="&amp;quot"/>
            <w:color w:val="000000"/>
            <w:sz w:val="27"/>
            <w:szCs w:val="27"/>
          </w:rPr>
          <w:t>Multilingualism</w:t>
        </w:r>
        <w:proofErr w:type="spellEnd"/>
        <w:r>
          <w:rPr>
            <w:rStyle w:val="Hyperlink"/>
            <w:rFonts w:ascii="&amp;quot" w:hAnsi="&amp;quot"/>
            <w:color w:val="000000"/>
            <w:sz w:val="27"/>
            <w:szCs w:val="27"/>
          </w:rPr>
          <w:t xml:space="preserve"> Network</w:t>
        </w:r>
      </w:hyperlink>
      <w:r>
        <w:rPr>
          <w:rFonts w:ascii="&amp;quot" w:hAnsi="&amp;quot"/>
          <w:color w:val="000000"/>
          <w:sz w:val="27"/>
          <w:szCs w:val="27"/>
        </w:rPr>
        <w:t xml:space="preserve"> </w:t>
      </w:r>
    </w:p>
    <w:p w:rsidR="007D3D73" w:rsidRDefault="007D3D73" w:rsidP="007D3D73">
      <w:pPr>
        <w:pStyle w:val="NormalWeb"/>
        <w:numPr>
          <w:ilvl w:val="0"/>
          <w:numId w:val="2"/>
        </w:numPr>
        <w:jc w:val="both"/>
        <w:rPr>
          <w:rFonts w:ascii="&amp;quot" w:hAnsi="&amp;quot"/>
          <w:color w:val="000000"/>
          <w:sz w:val="27"/>
          <w:szCs w:val="27"/>
        </w:rPr>
      </w:pPr>
      <w:hyperlink r:id="rId17" w:tgtFrame="_blank" w:history="1">
        <w:proofErr w:type="spellStart"/>
        <w:r>
          <w:rPr>
            <w:rStyle w:val="Hyperlink"/>
            <w:rFonts w:ascii="&amp;quot" w:hAnsi="&amp;quot"/>
            <w:color w:val="000000"/>
            <w:sz w:val="27"/>
            <w:szCs w:val="27"/>
          </w:rPr>
          <w:t>Preferential</w:t>
        </w:r>
        <w:proofErr w:type="spellEnd"/>
        <w:r>
          <w:rPr>
            <w:rStyle w:val="Hyperlink"/>
            <w:rFonts w:ascii="&amp;quot" w:hAnsi="&amp;quot"/>
            <w:color w:val="000000"/>
            <w:sz w:val="27"/>
            <w:szCs w:val="27"/>
          </w:rPr>
          <w:t xml:space="preserve"> Trade Agreements Group</w:t>
        </w:r>
      </w:hyperlink>
      <w:r>
        <w:rPr>
          <w:rFonts w:ascii="&amp;quot" w:hAnsi="&amp;quot"/>
          <w:color w:val="000000"/>
          <w:sz w:val="27"/>
          <w:szCs w:val="27"/>
        </w:rPr>
        <w:t xml:space="preserve"> </w:t>
      </w:r>
    </w:p>
    <w:p w:rsidR="007D3D73" w:rsidRDefault="007D3D73" w:rsidP="007D3D73">
      <w:pPr>
        <w:pStyle w:val="NormalWeb"/>
        <w:numPr>
          <w:ilvl w:val="0"/>
          <w:numId w:val="2"/>
        </w:numPr>
        <w:jc w:val="both"/>
        <w:rPr>
          <w:rFonts w:ascii="&amp;quot" w:hAnsi="&amp;quot"/>
          <w:color w:val="000000"/>
          <w:sz w:val="27"/>
          <w:szCs w:val="27"/>
        </w:rPr>
      </w:pPr>
      <w:proofErr w:type="spellStart"/>
      <w:r>
        <w:rPr>
          <w:rFonts w:ascii="&amp;quot" w:hAnsi="&amp;quot"/>
          <w:color w:val="000000"/>
          <w:sz w:val="27"/>
          <w:szCs w:val="27"/>
        </w:rPr>
        <w:t>Violence</w:t>
      </w:r>
      <w:proofErr w:type="spellEnd"/>
      <w:r>
        <w:rPr>
          <w:rFonts w:ascii="&amp;quot" w:hAnsi="&amp;quot"/>
          <w:color w:val="000000"/>
          <w:sz w:val="27"/>
          <w:szCs w:val="27"/>
        </w:rPr>
        <w:t xml:space="preserve"> and </w:t>
      </w:r>
      <w:proofErr w:type="spellStart"/>
      <w:r>
        <w:rPr>
          <w:rFonts w:ascii="&amp;quot" w:hAnsi="&amp;quot"/>
          <w:color w:val="000000"/>
          <w:sz w:val="27"/>
          <w:szCs w:val="27"/>
        </w:rPr>
        <w:t>Harassment</w:t>
      </w:r>
      <w:proofErr w:type="spellEnd"/>
      <w:r>
        <w:rPr>
          <w:rFonts w:ascii="&amp;quot" w:hAnsi="&amp;quot"/>
          <w:color w:val="000000"/>
          <w:sz w:val="27"/>
          <w:szCs w:val="27"/>
        </w:rPr>
        <w:t xml:space="preserve"> Studies Network</w:t>
      </w:r>
    </w:p>
    <w:p w:rsidR="007D3D73" w:rsidRDefault="007D3D73" w:rsidP="007D3D73">
      <w:pPr>
        <w:rPr>
          <w:rFonts w:ascii="&amp;quot" w:hAnsi="&amp;quot"/>
          <w:color w:val="000000"/>
          <w:sz w:val="27"/>
          <w:szCs w:val="27"/>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color w:val="000000"/>
          <w:sz w:val="27"/>
          <w:szCs w:val="27"/>
          <w:lang w:val="en-US"/>
        </w:rPr>
        <w:t>One of the common denominators among Flagship 2 partners is to foster high-quality research-based education. It aims to provide students with the essential transversal skills defined by the 4EU+ Alliance (multilingualism, data literacy, critical thinking, entrepreneurship, and social engagement), as well as discipline-specific skills needed to advance research in the Humanities with respect to the study of “</w:t>
      </w:r>
      <w:proofErr w:type="spellStart"/>
      <w:r w:rsidRPr="007D3D73">
        <w:rPr>
          <w:rFonts w:ascii="&amp;quot" w:hAnsi="&amp;quot"/>
          <w:color w:val="000000"/>
          <w:sz w:val="27"/>
          <w:szCs w:val="27"/>
          <w:lang w:val="en-US"/>
        </w:rPr>
        <w:t>Europeanness</w:t>
      </w:r>
      <w:proofErr w:type="spellEnd"/>
      <w:r w:rsidRPr="007D3D73">
        <w:rPr>
          <w:rFonts w:ascii="&amp;quot" w:hAnsi="&amp;quot"/>
          <w:color w:val="000000"/>
          <w:sz w:val="27"/>
          <w:szCs w:val="27"/>
          <w:lang w:val="en-US"/>
        </w:rPr>
        <w:t xml:space="preserve">” in all its different aspects. What unites us is the confidence that only a positive, integrative approach towards education and research will guarantee that the inherent European diversity </w:t>
      </w:r>
      <w:proofErr w:type="gramStart"/>
      <w:r w:rsidRPr="007D3D73">
        <w:rPr>
          <w:rFonts w:ascii="&amp;quot" w:hAnsi="&amp;quot"/>
          <w:color w:val="000000"/>
          <w:sz w:val="27"/>
          <w:szCs w:val="27"/>
          <w:lang w:val="en-US"/>
        </w:rPr>
        <w:t>is maintained</w:t>
      </w:r>
      <w:proofErr w:type="gramEnd"/>
      <w:r w:rsidRPr="007D3D73">
        <w:rPr>
          <w:rFonts w:ascii="&amp;quot" w:hAnsi="&amp;quot"/>
          <w:color w:val="000000"/>
          <w:sz w:val="27"/>
          <w:szCs w:val="27"/>
          <w:lang w:val="en-US"/>
        </w:rPr>
        <w:t xml:space="preserve"> while rejecting a construal of uniformity. This is our understanding of the role of the European University.</w:t>
      </w:r>
    </w:p>
    <w:p w:rsidR="007D3D73" w:rsidRPr="007D3D73" w:rsidRDefault="007D3D73" w:rsidP="007D3D73">
      <w:pPr>
        <w:rPr>
          <w:rFonts w:ascii="&amp;quot" w:hAnsi="&amp;quot"/>
          <w:color w:val="000000"/>
          <w:sz w:val="27"/>
          <w:szCs w:val="27"/>
          <w:lang w:val="en-US"/>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color w:val="000000"/>
          <w:sz w:val="27"/>
          <w:szCs w:val="27"/>
          <w:lang w:val="en-US"/>
        </w:rPr>
        <w:t>While “</w:t>
      </w:r>
      <w:proofErr w:type="spellStart"/>
      <w:r w:rsidRPr="007D3D73">
        <w:rPr>
          <w:rFonts w:ascii="&amp;quot" w:hAnsi="&amp;quot"/>
          <w:color w:val="000000"/>
          <w:sz w:val="27"/>
          <w:szCs w:val="27"/>
          <w:lang w:val="en-US"/>
        </w:rPr>
        <w:t>Europeanness</w:t>
      </w:r>
      <w:proofErr w:type="spellEnd"/>
      <w:r w:rsidRPr="007D3D73">
        <w:rPr>
          <w:rFonts w:ascii="&amp;quot" w:hAnsi="&amp;quot"/>
          <w:color w:val="000000"/>
          <w:sz w:val="27"/>
          <w:szCs w:val="27"/>
          <w:lang w:val="en-US"/>
        </w:rPr>
        <w:t xml:space="preserve">” is a general theme for Flagship 2, “European citizenship” and “multilingualism” have </w:t>
      </w:r>
      <w:proofErr w:type="gramStart"/>
      <w:r w:rsidRPr="007D3D73">
        <w:rPr>
          <w:rFonts w:ascii="&amp;quot" w:hAnsi="&amp;quot"/>
          <w:color w:val="000000"/>
          <w:sz w:val="27"/>
          <w:szCs w:val="27"/>
          <w:lang w:val="en-US"/>
        </w:rPr>
        <w:t>been identified</w:t>
      </w:r>
      <w:proofErr w:type="gramEnd"/>
      <w:r w:rsidRPr="007D3D73">
        <w:rPr>
          <w:rFonts w:ascii="&amp;quot" w:hAnsi="&amp;quot"/>
          <w:color w:val="000000"/>
          <w:sz w:val="27"/>
          <w:szCs w:val="27"/>
          <w:lang w:val="en-US"/>
        </w:rPr>
        <w:t xml:space="preserve"> by the 4EU+ Alliance to provide Flagship 2 with a unique profile.</w:t>
      </w:r>
    </w:p>
    <w:p w:rsidR="007D3D73" w:rsidRPr="007D3D73" w:rsidRDefault="007D3D73" w:rsidP="007D3D73">
      <w:pPr>
        <w:rPr>
          <w:rFonts w:ascii="&amp;quot" w:hAnsi="&amp;quot"/>
          <w:color w:val="000000"/>
          <w:sz w:val="27"/>
          <w:szCs w:val="27"/>
          <w:lang w:val="en-US"/>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b/>
          <w:bCs/>
          <w:color w:val="000000"/>
          <w:sz w:val="27"/>
          <w:szCs w:val="27"/>
          <w:lang w:val="en-US"/>
        </w:rPr>
        <w:t xml:space="preserve">European citizenship </w:t>
      </w:r>
      <w:proofErr w:type="gramStart"/>
      <w:r w:rsidRPr="007D3D73">
        <w:rPr>
          <w:rFonts w:ascii="&amp;quot" w:hAnsi="&amp;quot"/>
          <w:color w:val="000000"/>
          <w:sz w:val="27"/>
          <w:szCs w:val="27"/>
          <w:lang w:val="en-US"/>
        </w:rPr>
        <w:t>is understood</w:t>
      </w:r>
      <w:proofErr w:type="gramEnd"/>
      <w:r w:rsidRPr="007D3D73">
        <w:rPr>
          <w:rFonts w:ascii="&amp;quot" w:hAnsi="&amp;quot"/>
          <w:color w:val="000000"/>
          <w:sz w:val="27"/>
          <w:szCs w:val="27"/>
          <w:lang w:val="en-US"/>
        </w:rPr>
        <w:t xml:space="preserve"> as both a legal and philosophical term, referring to a “Weltanschauung”. Respective research questions and educational programs place the focus on the tension between the rights that European citizens are benefitting from and the burden of responsibilities regarding the union and the community. At the same time, the goal is to understand what is the sense of belonging and other collective ideas (e.g., ‘collective memories’) in Europe and how this </w:t>
      </w:r>
      <w:proofErr w:type="gramStart"/>
      <w:r w:rsidRPr="007D3D73">
        <w:rPr>
          <w:rFonts w:ascii="&amp;quot" w:hAnsi="&amp;quot"/>
          <w:color w:val="000000"/>
          <w:sz w:val="27"/>
          <w:szCs w:val="27"/>
          <w:lang w:val="en-US"/>
        </w:rPr>
        <w:t>can be objectively identified</w:t>
      </w:r>
      <w:proofErr w:type="gramEnd"/>
      <w:r w:rsidRPr="007D3D73">
        <w:rPr>
          <w:rFonts w:ascii="&amp;quot" w:hAnsi="&amp;quot"/>
          <w:color w:val="000000"/>
          <w:sz w:val="27"/>
          <w:szCs w:val="27"/>
          <w:lang w:val="en-US"/>
        </w:rPr>
        <w:t xml:space="preserve"> by using innovative methods (e.g. Big Data).</w:t>
      </w:r>
    </w:p>
    <w:p w:rsidR="007D3D73" w:rsidRPr="007D3D73" w:rsidRDefault="007D3D73" w:rsidP="007D3D73">
      <w:pPr>
        <w:rPr>
          <w:rFonts w:ascii="&amp;quot" w:hAnsi="&amp;quot"/>
          <w:color w:val="000000"/>
          <w:sz w:val="27"/>
          <w:szCs w:val="27"/>
          <w:lang w:val="en-US"/>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b/>
          <w:bCs/>
          <w:color w:val="000000"/>
          <w:sz w:val="27"/>
          <w:szCs w:val="27"/>
          <w:lang w:val="en-US"/>
        </w:rPr>
        <w:t>Multilingualism</w:t>
      </w:r>
      <w:r w:rsidRPr="007D3D73">
        <w:rPr>
          <w:rFonts w:ascii="&amp;quot" w:hAnsi="&amp;quot"/>
          <w:color w:val="000000"/>
          <w:sz w:val="27"/>
          <w:szCs w:val="27"/>
          <w:lang w:val="en-US"/>
        </w:rPr>
        <w:t xml:space="preserve">, at a very general level, concerns the ability of Europeans to express and communicate their ideas, beliefs, and convictions with one another. More specifically, this is a phenomenon concerning both the individual and societal level. Many individuals </w:t>
      </w:r>
      <w:r w:rsidRPr="007D3D73">
        <w:rPr>
          <w:rFonts w:ascii="&amp;quot" w:hAnsi="&amp;quot"/>
          <w:color w:val="000000"/>
          <w:sz w:val="27"/>
          <w:szCs w:val="27"/>
          <w:lang w:val="en-US"/>
        </w:rPr>
        <w:lastRenderedPageBreak/>
        <w:t xml:space="preserve">acquire and speak multiple languages while speakers of different languages live side-by-side in one society. At the level of individuals, the most important research questions concern how multiple languages </w:t>
      </w:r>
      <w:proofErr w:type="gramStart"/>
      <w:r w:rsidRPr="007D3D73">
        <w:rPr>
          <w:rFonts w:ascii="&amp;quot" w:hAnsi="&amp;quot"/>
          <w:color w:val="000000"/>
          <w:sz w:val="27"/>
          <w:szCs w:val="27"/>
          <w:lang w:val="en-US"/>
        </w:rPr>
        <w:t>are acquired</w:t>
      </w:r>
      <w:proofErr w:type="gramEnd"/>
      <w:r w:rsidRPr="007D3D73">
        <w:rPr>
          <w:rFonts w:ascii="&amp;quot" w:hAnsi="&amp;quot"/>
          <w:color w:val="000000"/>
          <w:sz w:val="27"/>
          <w:szCs w:val="27"/>
          <w:lang w:val="en-US"/>
        </w:rPr>
        <w:t>, and how a second/third language is taught best. At the level of the society, research questions concern the prestige of one or more specific languages over one or more others as well as similarities and differences in discourse and communication patterns in and across the European languages.</w:t>
      </w:r>
    </w:p>
    <w:p w:rsidR="007D3D73" w:rsidRPr="007D3D73" w:rsidRDefault="007D3D73" w:rsidP="007D3D73">
      <w:pPr>
        <w:rPr>
          <w:rFonts w:ascii="&amp;quot" w:hAnsi="&amp;quot"/>
          <w:color w:val="000000"/>
          <w:sz w:val="27"/>
          <w:szCs w:val="27"/>
          <w:lang w:val="en-US"/>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color w:val="000000"/>
          <w:sz w:val="27"/>
          <w:szCs w:val="27"/>
          <w:lang w:val="en-US"/>
        </w:rPr>
        <w:t>The great potential of the educational and research activities Flagship 2 has to offer lies in the multi-facetted approach, which not only encompasses distinctive combinations of disciplines and methodologies, but also the specific traditions and perspectives immanent to each of the six European universities – here united as equal partners in the 4EU+ Alliance.</w:t>
      </w:r>
    </w:p>
    <w:p w:rsidR="007D3D73" w:rsidRDefault="007D3D73" w:rsidP="007D3D73">
      <w:pPr>
        <w:rPr>
          <w:rFonts w:ascii="&amp;quot" w:hAnsi="&amp;quot"/>
          <w:color w:val="000000"/>
          <w:sz w:val="27"/>
          <w:szCs w:val="27"/>
          <w:lang w:val="en-US"/>
        </w:rPr>
      </w:pPr>
    </w:p>
    <w:p w:rsidR="007D3D73" w:rsidRPr="007D3D73" w:rsidRDefault="007D3D73" w:rsidP="007D3D73">
      <w:pPr>
        <w:pStyle w:val="Overskrift1"/>
        <w:shd w:val="clear" w:color="auto" w:fill="FFFFFF"/>
        <w:rPr>
          <w:lang w:val="en-US"/>
        </w:rPr>
      </w:pPr>
      <w:r w:rsidRPr="007D3D73">
        <w:rPr>
          <w:lang w:val="en-US"/>
        </w:rPr>
        <w:t>Flagship 3</w:t>
      </w:r>
    </w:p>
    <w:p w:rsidR="007D3D73" w:rsidRPr="007D3D73" w:rsidRDefault="007D3D73" w:rsidP="007D3D73">
      <w:pPr>
        <w:pStyle w:val="Overskrift2"/>
        <w:shd w:val="clear" w:color="auto" w:fill="FFFFFF"/>
        <w:rPr>
          <w:lang w:val="en-US"/>
        </w:rPr>
      </w:pPr>
      <w:r w:rsidRPr="007D3D73">
        <w:rPr>
          <w:lang w:val="en-US"/>
        </w:rPr>
        <w:t>Transforming science and society: Advancing information, computation and communication</w:t>
      </w:r>
    </w:p>
    <w:p w:rsidR="007D3D73" w:rsidRPr="007D3D73" w:rsidRDefault="007D3D73" w:rsidP="007D3D73">
      <w:pPr>
        <w:pStyle w:val="NormalWeb"/>
        <w:shd w:val="clear" w:color="auto" w:fill="FFFFFF"/>
        <w:jc w:val="both"/>
        <w:rPr>
          <w:rFonts w:ascii="Roboto" w:hAnsi="Roboto"/>
          <w:sz w:val="27"/>
          <w:szCs w:val="27"/>
          <w:lang w:val="en-US"/>
        </w:rPr>
      </w:pPr>
      <w:r w:rsidRPr="007D3D73">
        <w:rPr>
          <w:rFonts w:ascii="Roboto" w:hAnsi="Roboto"/>
          <w:i/>
          <w:iCs/>
          <w:sz w:val="27"/>
          <w:szCs w:val="27"/>
          <w:lang w:val="en-US"/>
        </w:rPr>
        <w:t>The proposed flagship is a novel combination of approaches to attack questions about big data and computational sciences. Researchers from the network bring expertise and tools developed in their independent research programs to bear on this problem. We have formed a unique interdisciplinary team of researchers from our network with the computational expertise.</w:t>
      </w:r>
      <w:r w:rsidRPr="007D3D73">
        <w:rPr>
          <w:rFonts w:ascii="Roboto" w:hAnsi="Roboto"/>
          <w:sz w:val="27"/>
          <w:szCs w:val="27"/>
          <w:lang w:val="en-US"/>
        </w:rPr>
        <w:t xml:space="preserve"> </w:t>
      </w:r>
    </w:p>
    <w:p w:rsidR="007D3D73" w:rsidRPr="007D3D73" w:rsidRDefault="007D3D73" w:rsidP="007D3D73">
      <w:pPr>
        <w:pStyle w:val="NormalWeb"/>
        <w:shd w:val="clear" w:color="auto" w:fill="FFFFFF"/>
        <w:jc w:val="both"/>
        <w:rPr>
          <w:rFonts w:ascii="Roboto" w:hAnsi="Roboto"/>
          <w:sz w:val="27"/>
          <w:szCs w:val="27"/>
        </w:rPr>
      </w:pPr>
    </w:p>
    <w:p w:rsidR="007D3D73" w:rsidRPr="007D3D73" w:rsidRDefault="007D3D73" w:rsidP="007D3D73">
      <w:pPr>
        <w:pStyle w:val="NormalWeb"/>
        <w:shd w:val="clear" w:color="auto" w:fill="FFFFFF"/>
        <w:jc w:val="both"/>
        <w:rPr>
          <w:rFonts w:ascii="Roboto" w:hAnsi="Roboto"/>
          <w:sz w:val="27"/>
          <w:szCs w:val="27"/>
          <w:lang w:val="en-US"/>
        </w:rPr>
      </w:pPr>
      <w:r w:rsidRPr="007D3D73">
        <w:rPr>
          <w:rFonts w:ascii="Roboto" w:hAnsi="Roboto"/>
          <w:sz w:val="27"/>
          <w:szCs w:val="27"/>
          <w:lang w:val="en-US"/>
        </w:rPr>
        <w:t xml:space="preserve">This Flagship will boost research, innovation and teaching by identifying and overcoming current major bottlenecks; by developing of novel methodologies of model-based data science as a cross-discipline between different fields; and by incorporating this competence into the diverse curricula to be prepared for the data-driven 21st century. It brings together researchers dealing with storage and handling of big data sets, informatics methods to tackle big data sets, and computational methods to interpret the data such as AI/machine learning. </w:t>
      </w:r>
    </w:p>
    <w:p w:rsidR="007D3D73" w:rsidRPr="007D3D73" w:rsidRDefault="007D3D73" w:rsidP="007D3D73">
      <w:pPr>
        <w:shd w:val="clear" w:color="auto" w:fill="FFFFFF"/>
        <w:rPr>
          <w:rFonts w:ascii="Roboto" w:hAnsi="Roboto"/>
          <w:sz w:val="27"/>
          <w:szCs w:val="27"/>
          <w:lang w:val="en-US"/>
        </w:rPr>
      </w:pPr>
    </w:p>
    <w:p w:rsidR="007D3D73" w:rsidRPr="007D3D73" w:rsidRDefault="007D3D73" w:rsidP="007D3D73">
      <w:pPr>
        <w:pStyle w:val="NormalWeb"/>
        <w:shd w:val="clear" w:color="auto" w:fill="FFFFFF"/>
        <w:jc w:val="both"/>
        <w:rPr>
          <w:rFonts w:ascii="Roboto" w:hAnsi="Roboto"/>
          <w:sz w:val="27"/>
          <w:szCs w:val="27"/>
          <w:lang w:val="en-US"/>
        </w:rPr>
      </w:pPr>
      <w:r w:rsidRPr="007D3D73">
        <w:rPr>
          <w:rFonts w:ascii="Roboto" w:hAnsi="Roboto"/>
          <w:b/>
          <w:bCs/>
          <w:sz w:val="27"/>
          <w:szCs w:val="27"/>
          <w:lang w:val="en-US"/>
        </w:rPr>
        <w:t xml:space="preserve">Focus on academic </w:t>
      </w:r>
      <w:proofErr w:type="spellStart"/>
      <w:r w:rsidRPr="007D3D73">
        <w:rPr>
          <w:rFonts w:ascii="Roboto" w:hAnsi="Roboto"/>
          <w:b/>
          <w:bCs/>
          <w:sz w:val="27"/>
          <w:szCs w:val="27"/>
          <w:lang w:val="en-US"/>
        </w:rPr>
        <w:t>programmes</w:t>
      </w:r>
      <w:proofErr w:type="spellEnd"/>
      <w:r w:rsidRPr="007D3D73">
        <w:rPr>
          <w:rFonts w:ascii="Roboto" w:hAnsi="Roboto"/>
          <w:sz w:val="27"/>
          <w:szCs w:val="27"/>
          <w:lang w:val="en-US"/>
        </w:rPr>
        <w:t xml:space="preserve"> </w:t>
      </w:r>
    </w:p>
    <w:p w:rsidR="007D3D73" w:rsidRPr="007D3D73" w:rsidRDefault="007D3D73" w:rsidP="007D3D73">
      <w:pPr>
        <w:shd w:val="clear" w:color="auto" w:fill="FFFFFF"/>
        <w:rPr>
          <w:rFonts w:ascii="Roboto" w:hAnsi="Roboto"/>
          <w:sz w:val="27"/>
          <w:szCs w:val="27"/>
          <w:lang w:val="en-US"/>
        </w:rPr>
      </w:pPr>
    </w:p>
    <w:p w:rsidR="007D3D73" w:rsidRPr="007D3D73" w:rsidRDefault="007D3D73" w:rsidP="007D3D73">
      <w:pPr>
        <w:pStyle w:val="NormalWeb"/>
        <w:shd w:val="clear" w:color="auto" w:fill="FFFFFF"/>
        <w:jc w:val="both"/>
        <w:rPr>
          <w:rFonts w:ascii="Roboto" w:hAnsi="Roboto"/>
          <w:sz w:val="27"/>
          <w:szCs w:val="27"/>
          <w:lang w:val="en-US"/>
        </w:rPr>
      </w:pPr>
      <w:r w:rsidRPr="007D3D73">
        <w:rPr>
          <w:rFonts w:ascii="Roboto" w:hAnsi="Roboto"/>
          <w:sz w:val="27"/>
          <w:szCs w:val="27"/>
          <w:lang w:val="en-US"/>
        </w:rPr>
        <w:t xml:space="preserve">The Flagship will also cover academic </w:t>
      </w:r>
      <w:proofErr w:type="spellStart"/>
      <w:r w:rsidRPr="007D3D73">
        <w:rPr>
          <w:rFonts w:ascii="Roboto" w:hAnsi="Roboto"/>
          <w:sz w:val="27"/>
          <w:szCs w:val="27"/>
          <w:lang w:val="en-US"/>
        </w:rPr>
        <w:t>programmes</w:t>
      </w:r>
      <w:proofErr w:type="spellEnd"/>
      <w:r w:rsidRPr="007D3D73">
        <w:rPr>
          <w:rFonts w:ascii="Roboto" w:hAnsi="Roboto"/>
          <w:sz w:val="27"/>
          <w:szCs w:val="27"/>
          <w:lang w:val="en-US"/>
        </w:rPr>
        <w:t xml:space="preserve"> that offer specializations for different fields such as humanities, social sciences, bioinformatics/life sciences, natural sciences to enable sufficient competencies of handling domain-specific research questions.</w:t>
      </w:r>
    </w:p>
    <w:p w:rsidR="007D3D73" w:rsidRPr="007D3D73" w:rsidRDefault="007D3D73" w:rsidP="007D3D73">
      <w:pPr>
        <w:shd w:val="clear" w:color="auto" w:fill="FFFFFF"/>
        <w:rPr>
          <w:rFonts w:ascii="Roboto" w:hAnsi="Roboto"/>
          <w:sz w:val="27"/>
          <w:szCs w:val="27"/>
          <w:lang w:val="en-US"/>
        </w:rPr>
      </w:pPr>
    </w:p>
    <w:p w:rsidR="007D3D73" w:rsidRPr="007D3D73" w:rsidRDefault="007D3D73" w:rsidP="007D3D73">
      <w:pPr>
        <w:pStyle w:val="NormalWeb"/>
        <w:shd w:val="clear" w:color="auto" w:fill="FFFFFF"/>
        <w:jc w:val="both"/>
        <w:rPr>
          <w:rFonts w:ascii="Roboto" w:hAnsi="Roboto"/>
          <w:sz w:val="27"/>
          <w:szCs w:val="27"/>
        </w:rPr>
      </w:pPr>
      <w:r w:rsidRPr="007D3D73">
        <w:rPr>
          <w:rFonts w:ascii="Roboto" w:hAnsi="Roboto"/>
          <w:sz w:val="27"/>
          <w:szCs w:val="27"/>
        </w:rPr>
        <w:t xml:space="preserve">The </w:t>
      </w:r>
      <w:proofErr w:type="spellStart"/>
      <w:r w:rsidRPr="007D3D73">
        <w:rPr>
          <w:rFonts w:ascii="Roboto" w:hAnsi="Roboto"/>
          <w:sz w:val="27"/>
          <w:szCs w:val="27"/>
        </w:rPr>
        <w:t>Flagship</w:t>
      </w:r>
      <w:proofErr w:type="spellEnd"/>
      <w:r w:rsidRPr="007D3D73">
        <w:rPr>
          <w:rFonts w:ascii="Roboto" w:hAnsi="Roboto"/>
          <w:sz w:val="27"/>
          <w:szCs w:val="27"/>
        </w:rPr>
        <w:t xml:space="preserve"> </w:t>
      </w:r>
      <w:proofErr w:type="spellStart"/>
      <w:r w:rsidRPr="007D3D73">
        <w:rPr>
          <w:rFonts w:ascii="Roboto" w:hAnsi="Roboto"/>
          <w:sz w:val="27"/>
          <w:szCs w:val="27"/>
        </w:rPr>
        <w:t>will</w:t>
      </w:r>
      <w:proofErr w:type="spellEnd"/>
      <w:r w:rsidRPr="007D3D73">
        <w:rPr>
          <w:rFonts w:ascii="Roboto" w:hAnsi="Roboto"/>
          <w:sz w:val="27"/>
          <w:szCs w:val="27"/>
        </w:rPr>
        <w:t xml:space="preserve"> </w:t>
      </w:r>
      <w:proofErr w:type="spellStart"/>
      <w:r w:rsidRPr="007D3D73">
        <w:rPr>
          <w:rFonts w:ascii="Roboto" w:hAnsi="Roboto"/>
          <w:sz w:val="27"/>
          <w:szCs w:val="27"/>
        </w:rPr>
        <w:t>apply</w:t>
      </w:r>
      <w:proofErr w:type="spellEnd"/>
      <w:r w:rsidRPr="007D3D73">
        <w:rPr>
          <w:rFonts w:ascii="Roboto" w:hAnsi="Roboto"/>
          <w:sz w:val="27"/>
          <w:szCs w:val="27"/>
        </w:rPr>
        <w:t>:</w:t>
      </w:r>
    </w:p>
    <w:p w:rsidR="007D3D73" w:rsidRPr="007D3D73" w:rsidRDefault="007D3D73" w:rsidP="007D3D73">
      <w:pPr>
        <w:pStyle w:val="NormalWeb"/>
        <w:numPr>
          <w:ilvl w:val="0"/>
          <w:numId w:val="3"/>
        </w:numPr>
        <w:shd w:val="clear" w:color="auto" w:fill="FFFFFF"/>
        <w:jc w:val="both"/>
        <w:rPr>
          <w:rFonts w:ascii="Roboto" w:hAnsi="Roboto"/>
          <w:color w:val="000000"/>
          <w:sz w:val="27"/>
          <w:szCs w:val="27"/>
          <w:lang w:val="en-US"/>
        </w:rPr>
      </w:pPr>
      <w:r w:rsidRPr="007D3D73">
        <w:rPr>
          <w:rFonts w:ascii="Roboto" w:hAnsi="Roboto"/>
          <w:color w:val="000000"/>
          <w:sz w:val="27"/>
          <w:szCs w:val="27"/>
          <w:lang w:val="en-US"/>
        </w:rPr>
        <w:t xml:space="preserve">A core curriculum in computational tools with special focus on big data management and modern analysis techniques like machine learning and AI. </w:t>
      </w:r>
    </w:p>
    <w:p w:rsidR="007D3D73" w:rsidRPr="007D3D73" w:rsidRDefault="007D3D73" w:rsidP="007D3D73">
      <w:pPr>
        <w:pStyle w:val="NormalWeb"/>
        <w:numPr>
          <w:ilvl w:val="0"/>
          <w:numId w:val="3"/>
        </w:numPr>
        <w:shd w:val="clear" w:color="auto" w:fill="FFFFFF"/>
        <w:jc w:val="both"/>
        <w:rPr>
          <w:rFonts w:ascii="Roboto" w:hAnsi="Roboto"/>
          <w:color w:val="000000"/>
          <w:sz w:val="27"/>
          <w:szCs w:val="27"/>
          <w:lang w:val="en-US"/>
        </w:rPr>
      </w:pPr>
      <w:proofErr w:type="spellStart"/>
      <w:r w:rsidRPr="007D3D73">
        <w:rPr>
          <w:rFonts w:ascii="Roboto" w:hAnsi="Roboto"/>
          <w:color w:val="000000"/>
          <w:sz w:val="27"/>
          <w:szCs w:val="27"/>
          <w:lang w:val="en-US"/>
        </w:rPr>
        <w:t>Specialisations</w:t>
      </w:r>
      <w:proofErr w:type="spellEnd"/>
      <w:r w:rsidRPr="007D3D73">
        <w:rPr>
          <w:rFonts w:ascii="Roboto" w:hAnsi="Roboto"/>
          <w:color w:val="000000"/>
          <w:sz w:val="27"/>
          <w:szCs w:val="27"/>
          <w:lang w:val="en-US"/>
        </w:rPr>
        <w:t xml:space="preserve"> for different fields such as humanities, social sciences, bioinformatics/life sciences, natural sciences complement the study to enable sufficient competences of handling domain-specific research questions. </w:t>
      </w:r>
    </w:p>
    <w:p w:rsidR="007D3D73" w:rsidRPr="007D3D73" w:rsidRDefault="007D3D73" w:rsidP="007D3D73">
      <w:pPr>
        <w:pStyle w:val="NormalWeb"/>
        <w:numPr>
          <w:ilvl w:val="0"/>
          <w:numId w:val="3"/>
        </w:numPr>
        <w:shd w:val="clear" w:color="auto" w:fill="FFFFFF"/>
        <w:jc w:val="both"/>
        <w:rPr>
          <w:rFonts w:ascii="Roboto" w:hAnsi="Roboto"/>
          <w:color w:val="000000"/>
          <w:sz w:val="27"/>
          <w:szCs w:val="27"/>
          <w:lang w:val="en-US"/>
        </w:rPr>
      </w:pPr>
      <w:r w:rsidRPr="007D3D73">
        <w:rPr>
          <w:rFonts w:ascii="Roboto" w:hAnsi="Roboto"/>
          <w:color w:val="000000"/>
          <w:sz w:val="27"/>
          <w:szCs w:val="27"/>
          <w:lang w:val="en-US"/>
        </w:rPr>
        <w:t xml:space="preserve">Distant learning concepts, embedding students in multi-university research projects and </w:t>
      </w:r>
    </w:p>
    <w:p w:rsidR="007D3D73" w:rsidRPr="007D3D73" w:rsidRDefault="007D3D73" w:rsidP="007D3D73">
      <w:pPr>
        <w:pStyle w:val="NormalWeb"/>
        <w:numPr>
          <w:ilvl w:val="0"/>
          <w:numId w:val="3"/>
        </w:numPr>
        <w:shd w:val="clear" w:color="auto" w:fill="FFFFFF"/>
        <w:jc w:val="both"/>
        <w:rPr>
          <w:rFonts w:ascii="Roboto" w:hAnsi="Roboto"/>
          <w:color w:val="000000"/>
          <w:sz w:val="27"/>
          <w:szCs w:val="27"/>
          <w:lang w:val="en-US"/>
        </w:rPr>
      </w:pPr>
      <w:r w:rsidRPr="007D3D73">
        <w:rPr>
          <w:rFonts w:ascii="Roboto" w:hAnsi="Roboto"/>
          <w:color w:val="000000"/>
          <w:sz w:val="27"/>
          <w:szCs w:val="27"/>
          <w:lang w:val="en-US"/>
        </w:rPr>
        <w:t xml:space="preserve">Student organized conferences and summer schools will confront students with real-world problems </w:t>
      </w:r>
    </w:p>
    <w:p w:rsidR="007D3D73" w:rsidRPr="007D3D73" w:rsidRDefault="007D3D73" w:rsidP="007D3D73">
      <w:pPr>
        <w:pStyle w:val="NormalWeb"/>
        <w:numPr>
          <w:ilvl w:val="0"/>
          <w:numId w:val="3"/>
        </w:numPr>
        <w:shd w:val="clear" w:color="auto" w:fill="FFFFFF"/>
        <w:jc w:val="both"/>
        <w:rPr>
          <w:rFonts w:ascii="Roboto" w:hAnsi="Roboto"/>
          <w:color w:val="000000"/>
          <w:sz w:val="27"/>
          <w:szCs w:val="27"/>
          <w:lang w:val="en-US"/>
        </w:rPr>
      </w:pPr>
      <w:r w:rsidRPr="007D3D73">
        <w:rPr>
          <w:rFonts w:ascii="Roboto" w:hAnsi="Roboto"/>
          <w:color w:val="000000"/>
          <w:sz w:val="27"/>
          <w:szCs w:val="27"/>
          <w:lang w:val="en-US"/>
        </w:rPr>
        <w:t>Foster staff exchange between the university partners</w:t>
      </w:r>
    </w:p>
    <w:p w:rsidR="007D3D73" w:rsidRPr="007D3D73" w:rsidRDefault="007D3D73" w:rsidP="007D3D73">
      <w:pPr>
        <w:pStyle w:val="Overskrift1"/>
        <w:rPr>
          <w:rFonts w:ascii="&amp;quot" w:hAnsi="&amp;quot"/>
          <w:lang w:val="en-US"/>
        </w:rPr>
      </w:pPr>
      <w:r w:rsidRPr="007D3D73">
        <w:rPr>
          <w:rFonts w:ascii="&amp;quot" w:hAnsi="&amp;quot"/>
          <w:lang w:val="en-US"/>
        </w:rPr>
        <w:t>Flagship 4</w:t>
      </w:r>
    </w:p>
    <w:p w:rsidR="007D3D73" w:rsidRPr="007D3D73" w:rsidRDefault="007D3D73" w:rsidP="007D3D73">
      <w:pPr>
        <w:pStyle w:val="Overskrift2"/>
        <w:rPr>
          <w:rFonts w:ascii="&amp;quot" w:hAnsi="&amp;quot"/>
          <w:lang w:val="en-US"/>
        </w:rPr>
      </w:pPr>
      <w:r w:rsidRPr="007D3D73">
        <w:rPr>
          <w:rFonts w:ascii="&amp;quot" w:hAnsi="&amp;quot"/>
          <w:lang w:val="en-US"/>
        </w:rPr>
        <w:t>Biodiversity and sustainable development</w:t>
      </w: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i/>
          <w:iCs/>
          <w:color w:val="000000"/>
          <w:sz w:val="27"/>
          <w:szCs w:val="27"/>
          <w:lang w:val="en-US"/>
        </w:rPr>
        <w:t xml:space="preserve">An ever-increasing demand on resources and serious disruptions from climate change are topics that </w:t>
      </w:r>
      <w:proofErr w:type="gramStart"/>
      <w:r w:rsidRPr="007D3D73">
        <w:rPr>
          <w:rFonts w:ascii="&amp;quot" w:hAnsi="&amp;quot"/>
          <w:i/>
          <w:iCs/>
          <w:color w:val="000000"/>
          <w:sz w:val="27"/>
          <w:szCs w:val="27"/>
          <w:lang w:val="en-US"/>
        </w:rPr>
        <w:t>must be efficiently addressed</w:t>
      </w:r>
      <w:proofErr w:type="gramEnd"/>
      <w:r w:rsidRPr="007D3D73">
        <w:rPr>
          <w:rFonts w:ascii="&amp;quot" w:hAnsi="&amp;quot"/>
          <w:i/>
          <w:iCs/>
          <w:color w:val="000000"/>
          <w:sz w:val="27"/>
          <w:szCs w:val="27"/>
          <w:lang w:val="en-US"/>
        </w:rPr>
        <w:t xml:space="preserve"> by contemporary science, and which must be based on deep understanding of the underlying processes and principles. Adequate education of future specialists in the field of natural sciences </w:t>
      </w:r>
      <w:proofErr w:type="gramStart"/>
      <w:r w:rsidRPr="007D3D73">
        <w:rPr>
          <w:rFonts w:ascii="&amp;quot" w:hAnsi="&amp;quot"/>
          <w:i/>
          <w:iCs/>
          <w:color w:val="000000"/>
          <w:sz w:val="27"/>
          <w:szCs w:val="27"/>
          <w:lang w:val="en-US"/>
        </w:rPr>
        <w:t>must be based</w:t>
      </w:r>
      <w:proofErr w:type="gramEnd"/>
      <w:r w:rsidRPr="007D3D73">
        <w:rPr>
          <w:rFonts w:ascii="&amp;quot" w:hAnsi="&amp;quot"/>
          <w:i/>
          <w:iCs/>
          <w:color w:val="000000"/>
          <w:sz w:val="27"/>
          <w:szCs w:val="27"/>
          <w:lang w:val="en-US"/>
        </w:rPr>
        <w:t xml:space="preserve"> on high-quality research, while long-term maintenance of the research community cannot exist without top quality education of new generations of researchers.</w:t>
      </w:r>
      <w:r w:rsidRPr="007D3D73">
        <w:rPr>
          <w:rFonts w:ascii="&amp;quot" w:hAnsi="&amp;quot"/>
          <w:color w:val="000000"/>
          <w:sz w:val="27"/>
          <w:szCs w:val="27"/>
          <w:lang w:val="en-US"/>
        </w:rPr>
        <w:t xml:space="preserve"> </w:t>
      </w:r>
    </w:p>
    <w:p w:rsidR="007D3D73" w:rsidRDefault="007D3D73" w:rsidP="007D3D73">
      <w:pPr>
        <w:rPr>
          <w:rFonts w:ascii="&amp;quot" w:hAnsi="&amp;quot"/>
          <w:color w:val="000000"/>
          <w:sz w:val="27"/>
          <w:szCs w:val="27"/>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color w:val="000000"/>
          <w:sz w:val="27"/>
          <w:szCs w:val="27"/>
          <w:lang w:val="en-US"/>
        </w:rPr>
        <w:t xml:space="preserve">This Flagship </w:t>
      </w:r>
      <w:proofErr w:type="gramStart"/>
      <w:r w:rsidRPr="007D3D73">
        <w:rPr>
          <w:rFonts w:ascii="&amp;quot" w:hAnsi="&amp;quot"/>
          <w:color w:val="000000"/>
          <w:sz w:val="27"/>
          <w:szCs w:val="27"/>
          <w:lang w:val="en-US"/>
        </w:rPr>
        <w:t>is dedicated</w:t>
      </w:r>
      <w:proofErr w:type="gramEnd"/>
      <w:r w:rsidRPr="007D3D73">
        <w:rPr>
          <w:rFonts w:ascii="&amp;quot" w:hAnsi="&amp;quot"/>
          <w:color w:val="000000"/>
          <w:sz w:val="27"/>
          <w:szCs w:val="27"/>
          <w:lang w:val="en-US"/>
        </w:rPr>
        <w:t xml:space="preserve"> to both education and research that will ensure high quality research to find solutions to our sustainable development needs. The Flagship 4 includes specific strengths in various areas of life, earth, chemical and environmental sciences. The strength of the cooperation extends beyond the limits of our departments and faculties in all our diversity, which may combined into synergy and complementarity, bringing new approaches with wider horizon and novel, high quality results.</w:t>
      </w:r>
    </w:p>
    <w:p w:rsidR="007D3D73" w:rsidRPr="007D3D73" w:rsidRDefault="007D3D73" w:rsidP="007D3D73">
      <w:pPr>
        <w:rPr>
          <w:rFonts w:ascii="&amp;quot" w:hAnsi="&amp;quot"/>
          <w:color w:val="000000"/>
          <w:sz w:val="27"/>
          <w:szCs w:val="27"/>
          <w:lang w:val="en-US"/>
        </w:rPr>
      </w:pPr>
    </w:p>
    <w:p w:rsidR="007D3D73" w:rsidRPr="007D3D73" w:rsidRDefault="007D3D73" w:rsidP="007D3D73">
      <w:pPr>
        <w:pStyle w:val="NormalWeb"/>
        <w:jc w:val="both"/>
        <w:rPr>
          <w:rFonts w:ascii="&amp;quot" w:hAnsi="&amp;quot"/>
          <w:color w:val="000000"/>
          <w:sz w:val="27"/>
          <w:szCs w:val="27"/>
          <w:lang w:val="en-US"/>
        </w:rPr>
      </w:pPr>
      <w:r w:rsidRPr="007D3D73">
        <w:rPr>
          <w:rFonts w:ascii="&amp;quot" w:hAnsi="&amp;quot"/>
          <w:color w:val="000000"/>
          <w:sz w:val="27"/>
          <w:szCs w:val="27"/>
          <w:lang w:val="en-US"/>
        </w:rPr>
        <w:t>The Flagship 4 will pursue the following topics:</w:t>
      </w:r>
    </w:p>
    <w:p w:rsidR="007D3D73" w:rsidRPr="007D3D73" w:rsidRDefault="007D3D73" w:rsidP="007D3D73">
      <w:pPr>
        <w:pStyle w:val="NormalWeb"/>
        <w:numPr>
          <w:ilvl w:val="0"/>
          <w:numId w:val="4"/>
        </w:numPr>
        <w:jc w:val="both"/>
        <w:rPr>
          <w:rFonts w:ascii="&amp;quot" w:hAnsi="&amp;quot"/>
          <w:color w:val="000000"/>
          <w:sz w:val="27"/>
          <w:szCs w:val="27"/>
          <w:lang w:val="en-US"/>
        </w:rPr>
      </w:pPr>
      <w:r w:rsidRPr="007D3D73">
        <w:rPr>
          <w:rFonts w:ascii="&amp;quot" w:hAnsi="&amp;quot"/>
          <w:color w:val="000000"/>
          <w:sz w:val="27"/>
          <w:szCs w:val="27"/>
          <w:lang w:val="en-US"/>
        </w:rPr>
        <w:t>Research in the biology of organisms, ecology, biodiversity, and environmental protection, thus providing a sound basis for multidisciplinary research</w:t>
      </w:r>
    </w:p>
    <w:p w:rsidR="007D3D73" w:rsidRPr="007D3D73" w:rsidRDefault="007D3D73" w:rsidP="007D3D73">
      <w:pPr>
        <w:pStyle w:val="NormalWeb"/>
        <w:numPr>
          <w:ilvl w:val="0"/>
          <w:numId w:val="4"/>
        </w:numPr>
        <w:jc w:val="both"/>
        <w:rPr>
          <w:rFonts w:ascii="&amp;quot" w:hAnsi="&amp;quot"/>
          <w:color w:val="000000"/>
          <w:sz w:val="27"/>
          <w:szCs w:val="27"/>
          <w:lang w:val="en-US"/>
        </w:rPr>
      </w:pPr>
      <w:r w:rsidRPr="007D3D73">
        <w:rPr>
          <w:rFonts w:ascii="&amp;quot" w:hAnsi="&amp;quot"/>
          <w:color w:val="000000"/>
          <w:sz w:val="27"/>
          <w:szCs w:val="27"/>
          <w:lang w:val="en-US"/>
        </w:rPr>
        <w:t>Construct an inspiring, multidisciplinary environment for students, with shared expertise in: academics, teaching-through-research, resources and infrastructures, including well-tailored exchange semesters, summer schools, short intense joint courses</w:t>
      </w:r>
    </w:p>
    <w:p w:rsidR="007D3D73" w:rsidRPr="007D3D73" w:rsidRDefault="007D3D73" w:rsidP="007D3D73">
      <w:pPr>
        <w:pStyle w:val="NormalWeb"/>
        <w:numPr>
          <w:ilvl w:val="0"/>
          <w:numId w:val="4"/>
        </w:numPr>
        <w:jc w:val="both"/>
        <w:rPr>
          <w:rFonts w:ascii="&amp;quot" w:hAnsi="&amp;quot"/>
          <w:color w:val="000000"/>
          <w:sz w:val="27"/>
          <w:szCs w:val="27"/>
          <w:lang w:val="en-US"/>
        </w:rPr>
      </w:pPr>
      <w:r w:rsidRPr="007D3D73">
        <w:rPr>
          <w:rFonts w:ascii="&amp;quot" w:hAnsi="&amp;quot"/>
          <w:color w:val="000000"/>
          <w:sz w:val="27"/>
          <w:szCs w:val="27"/>
          <w:lang w:val="en-US"/>
        </w:rPr>
        <w:lastRenderedPageBreak/>
        <w:t>Contribute to the environmental education of society, in Europe and across the globe, including suggestions and solutions that would address complex relationships of society, economy and the environment and the communication of these solutions to a diverse audience</w:t>
      </w:r>
    </w:p>
    <w:p w:rsidR="007D3D73" w:rsidRDefault="007D3D73" w:rsidP="007D3D73">
      <w:pPr>
        <w:pStyle w:val="NormalWeb"/>
        <w:jc w:val="both"/>
        <w:rPr>
          <w:rFonts w:ascii="&amp;quot" w:hAnsi="&amp;quot"/>
          <w:color w:val="000000"/>
          <w:sz w:val="27"/>
          <w:szCs w:val="27"/>
        </w:rPr>
      </w:pPr>
    </w:p>
    <w:p w:rsidR="007D3D73" w:rsidRDefault="007D3D73" w:rsidP="007D3D73">
      <w:pPr>
        <w:shd w:val="clear" w:color="auto" w:fill="FFFFFF"/>
        <w:spacing w:before="675"/>
      </w:pPr>
    </w:p>
    <w:p w:rsidR="007D3D73" w:rsidRPr="007D3D73" w:rsidRDefault="007D3D73" w:rsidP="007D3D73">
      <w:pPr>
        <w:rPr>
          <w:rFonts w:ascii="&amp;quot" w:hAnsi="&amp;quot"/>
          <w:color w:val="000000"/>
          <w:sz w:val="27"/>
          <w:szCs w:val="27"/>
          <w:lang w:val="en-US"/>
        </w:rPr>
      </w:pPr>
    </w:p>
    <w:sectPr w:rsidR="007D3D73" w:rsidRPr="007D3D73">
      <w:head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5FD" w:rsidRDefault="005865FD" w:rsidP="005865FD">
      <w:pPr>
        <w:spacing w:after="0" w:line="240" w:lineRule="auto"/>
      </w:pPr>
      <w:r>
        <w:separator/>
      </w:r>
    </w:p>
  </w:endnote>
  <w:endnote w:type="continuationSeparator" w:id="0">
    <w:p w:rsidR="005865FD" w:rsidRDefault="005865FD" w:rsidP="0058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5FD" w:rsidRDefault="005865FD" w:rsidP="005865FD">
      <w:pPr>
        <w:spacing w:after="0" w:line="240" w:lineRule="auto"/>
      </w:pPr>
      <w:r>
        <w:separator/>
      </w:r>
    </w:p>
  </w:footnote>
  <w:footnote w:type="continuationSeparator" w:id="0">
    <w:p w:rsidR="005865FD" w:rsidRDefault="005865FD" w:rsidP="00586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FD" w:rsidRPr="005865FD" w:rsidRDefault="005865FD" w:rsidP="005865FD">
    <w:pPr>
      <w:pStyle w:val="Overskrift2"/>
      <w:rPr>
        <w:sz w:val="36"/>
        <w:szCs w:val="36"/>
        <w:lang w:val="en-US"/>
      </w:rPr>
    </w:pPr>
    <w:r w:rsidRPr="005865FD">
      <w:rPr>
        <w:sz w:val="36"/>
        <w:szCs w:val="36"/>
        <w:lang w:val="en-US"/>
      </w:rPr>
      <w:t>Description of the four flagships from the 4EU+ website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A6952"/>
    <w:multiLevelType w:val="multilevel"/>
    <w:tmpl w:val="8E946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D4A10"/>
    <w:multiLevelType w:val="multilevel"/>
    <w:tmpl w:val="2DBC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36427"/>
    <w:multiLevelType w:val="multilevel"/>
    <w:tmpl w:val="CCF2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44101"/>
    <w:multiLevelType w:val="multilevel"/>
    <w:tmpl w:val="1804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73"/>
    <w:rsid w:val="00001DDC"/>
    <w:rsid w:val="0005667A"/>
    <w:rsid w:val="00057E68"/>
    <w:rsid w:val="000603F0"/>
    <w:rsid w:val="0006699B"/>
    <w:rsid w:val="000916C2"/>
    <w:rsid w:val="000F0AB3"/>
    <w:rsid w:val="00136C71"/>
    <w:rsid w:val="00137AE5"/>
    <w:rsid w:val="00140B13"/>
    <w:rsid w:val="00144F9D"/>
    <w:rsid w:val="001733FE"/>
    <w:rsid w:val="001805DE"/>
    <w:rsid w:val="0018510F"/>
    <w:rsid w:val="00191146"/>
    <w:rsid w:val="00194B37"/>
    <w:rsid w:val="001B792D"/>
    <w:rsid w:val="001F060D"/>
    <w:rsid w:val="002058C9"/>
    <w:rsid w:val="00240D0F"/>
    <w:rsid w:val="00295A83"/>
    <w:rsid w:val="002D10D1"/>
    <w:rsid w:val="002D3903"/>
    <w:rsid w:val="002D4C96"/>
    <w:rsid w:val="00321AAC"/>
    <w:rsid w:val="00351FA1"/>
    <w:rsid w:val="003808D8"/>
    <w:rsid w:val="00386BA7"/>
    <w:rsid w:val="003D678E"/>
    <w:rsid w:val="003E3C33"/>
    <w:rsid w:val="003F039D"/>
    <w:rsid w:val="00421A51"/>
    <w:rsid w:val="004269A2"/>
    <w:rsid w:val="00432AEC"/>
    <w:rsid w:val="004472A3"/>
    <w:rsid w:val="0045370B"/>
    <w:rsid w:val="004568EA"/>
    <w:rsid w:val="004770F2"/>
    <w:rsid w:val="0049437D"/>
    <w:rsid w:val="004A40FB"/>
    <w:rsid w:val="004B2A35"/>
    <w:rsid w:val="004C3750"/>
    <w:rsid w:val="004C71C4"/>
    <w:rsid w:val="004D5AE3"/>
    <w:rsid w:val="00512263"/>
    <w:rsid w:val="0052152E"/>
    <w:rsid w:val="00524ECC"/>
    <w:rsid w:val="005251A1"/>
    <w:rsid w:val="00575E9F"/>
    <w:rsid w:val="00584E5C"/>
    <w:rsid w:val="005865FD"/>
    <w:rsid w:val="00590017"/>
    <w:rsid w:val="005926F1"/>
    <w:rsid w:val="00595097"/>
    <w:rsid w:val="00595BBD"/>
    <w:rsid w:val="005A2A69"/>
    <w:rsid w:val="005A76DD"/>
    <w:rsid w:val="005B1673"/>
    <w:rsid w:val="005D1C91"/>
    <w:rsid w:val="005E0BDD"/>
    <w:rsid w:val="005E2302"/>
    <w:rsid w:val="005E2CCD"/>
    <w:rsid w:val="005E5C2A"/>
    <w:rsid w:val="006031CE"/>
    <w:rsid w:val="00617B3C"/>
    <w:rsid w:val="00617C3E"/>
    <w:rsid w:val="00622634"/>
    <w:rsid w:val="00641A7F"/>
    <w:rsid w:val="00671B34"/>
    <w:rsid w:val="00696CC6"/>
    <w:rsid w:val="006A6CAB"/>
    <w:rsid w:val="006D2383"/>
    <w:rsid w:val="007054EB"/>
    <w:rsid w:val="0072064C"/>
    <w:rsid w:val="0072603F"/>
    <w:rsid w:val="00731BA8"/>
    <w:rsid w:val="007337BD"/>
    <w:rsid w:val="00745527"/>
    <w:rsid w:val="0076722F"/>
    <w:rsid w:val="00790912"/>
    <w:rsid w:val="00796655"/>
    <w:rsid w:val="007B2C31"/>
    <w:rsid w:val="007D3D73"/>
    <w:rsid w:val="007D584D"/>
    <w:rsid w:val="007D7D23"/>
    <w:rsid w:val="007E6939"/>
    <w:rsid w:val="007E7591"/>
    <w:rsid w:val="008013CA"/>
    <w:rsid w:val="00815C1A"/>
    <w:rsid w:val="00832A3A"/>
    <w:rsid w:val="00833E35"/>
    <w:rsid w:val="00835F0A"/>
    <w:rsid w:val="008D21DC"/>
    <w:rsid w:val="008D5AFA"/>
    <w:rsid w:val="008D5C97"/>
    <w:rsid w:val="008D6DFD"/>
    <w:rsid w:val="008E124F"/>
    <w:rsid w:val="009142F6"/>
    <w:rsid w:val="009314A7"/>
    <w:rsid w:val="0093377F"/>
    <w:rsid w:val="0093725C"/>
    <w:rsid w:val="00950BFF"/>
    <w:rsid w:val="00952976"/>
    <w:rsid w:val="00973905"/>
    <w:rsid w:val="009912EE"/>
    <w:rsid w:val="009A45DF"/>
    <w:rsid w:val="009A5E42"/>
    <w:rsid w:val="009C5971"/>
    <w:rsid w:val="009D7C38"/>
    <w:rsid w:val="009E2E1E"/>
    <w:rsid w:val="00A1668C"/>
    <w:rsid w:val="00A20A17"/>
    <w:rsid w:val="00A2144A"/>
    <w:rsid w:val="00A22D63"/>
    <w:rsid w:val="00A262D0"/>
    <w:rsid w:val="00A27F50"/>
    <w:rsid w:val="00A426F6"/>
    <w:rsid w:val="00A42FF6"/>
    <w:rsid w:val="00A51E6F"/>
    <w:rsid w:val="00A61302"/>
    <w:rsid w:val="00A62D7D"/>
    <w:rsid w:val="00A71129"/>
    <w:rsid w:val="00A81DAA"/>
    <w:rsid w:val="00AA1D7F"/>
    <w:rsid w:val="00AA7ED0"/>
    <w:rsid w:val="00AD3CC5"/>
    <w:rsid w:val="00AF0834"/>
    <w:rsid w:val="00AF592C"/>
    <w:rsid w:val="00B01CAF"/>
    <w:rsid w:val="00B312E8"/>
    <w:rsid w:val="00B8331F"/>
    <w:rsid w:val="00B84260"/>
    <w:rsid w:val="00BA6245"/>
    <w:rsid w:val="00BD5CE0"/>
    <w:rsid w:val="00BD6884"/>
    <w:rsid w:val="00C00DD0"/>
    <w:rsid w:val="00C05A1A"/>
    <w:rsid w:val="00C05DFF"/>
    <w:rsid w:val="00C06756"/>
    <w:rsid w:val="00C32998"/>
    <w:rsid w:val="00C54520"/>
    <w:rsid w:val="00C60D16"/>
    <w:rsid w:val="00C71F0C"/>
    <w:rsid w:val="00C7744F"/>
    <w:rsid w:val="00C81AF7"/>
    <w:rsid w:val="00C83E29"/>
    <w:rsid w:val="00C90015"/>
    <w:rsid w:val="00C95692"/>
    <w:rsid w:val="00CB6D45"/>
    <w:rsid w:val="00CC5055"/>
    <w:rsid w:val="00CD650B"/>
    <w:rsid w:val="00CF3458"/>
    <w:rsid w:val="00D14F68"/>
    <w:rsid w:val="00D23925"/>
    <w:rsid w:val="00D23AC2"/>
    <w:rsid w:val="00D40F13"/>
    <w:rsid w:val="00D50F20"/>
    <w:rsid w:val="00D709DF"/>
    <w:rsid w:val="00D80933"/>
    <w:rsid w:val="00DB58FA"/>
    <w:rsid w:val="00DC60FB"/>
    <w:rsid w:val="00DD697D"/>
    <w:rsid w:val="00DE2EBD"/>
    <w:rsid w:val="00DF7863"/>
    <w:rsid w:val="00E07245"/>
    <w:rsid w:val="00E159D4"/>
    <w:rsid w:val="00E20E0B"/>
    <w:rsid w:val="00E2454D"/>
    <w:rsid w:val="00E303E8"/>
    <w:rsid w:val="00E3061D"/>
    <w:rsid w:val="00E325B5"/>
    <w:rsid w:val="00E62244"/>
    <w:rsid w:val="00E81B91"/>
    <w:rsid w:val="00E8395A"/>
    <w:rsid w:val="00E90891"/>
    <w:rsid w:val="00EB00E6"/>
    <w:rsid w:val="00EB24D0"/>
    <w:rsid w:val="00EC2474"/>
    <w:rsid w:val="00EC3EEA"/>
    <w:rsid w:val="00EC7AA9"/>
    <w:rsid w:val="00EF2BC4"/>
    <w:rsid w:val="00F034E5"/>
    <w:rsid w:val="00F30C7A"/>
    <w:rsid w:val="00F4544E"/>
    <w:rsid w:val="00F45980"/>
    <w:rsid w:val="00F51178"/>
    <w:rsid w:val="00F51CA1"/>
    <w:rsid w:val="00F650E4"/>
    <w:rsid w:val="00F704F0"/>
    <w:rsid w:val="00FC15B2"/>
    <w:rsid w:val="00FC7B33"/>
    <w:rsid w:val="00FE3E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E1EB"/>
  <w15:chartTrackingRefBased/>
  <w15:docId w15:val="{9D0E2565-CA17-4F8D-8C19-98F6C15A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7D3D73"/>
    <w:pPr>
      <w:spacing w:before="450" w:after="150" w:line="240" w:lineRule="auto"/>
      <w:outlineLvl w:val="0"/>
    </w:pPr>
    <w:rPr>
      <w:rFonts w:ascii="Times New Roman" w:eastAsia="Times New Roman" w:hAnsi="Times New Roman" w:cs="Times New Roman"/>
      <w:b/>
      <w:bCs/>
      <w:color w:val="0D4DA1"/>
      <w:kern w:val="36"/>
      <w:sz w:val="66"/>
      <w:szCs w:val="66"/>
      <w:lang w:eastAsia="da-DK"/>
    </w:rPr>
  </w:style>
  <w:style w:type="paragraph" w:styleId="Overskrift2">
    <w:name w:val="heading 2"/>
    <w:basedOn w:val="Normal"/>
    <w:link w:val="Overskrift2Tegn"/>
    <w:uiPriority w:val="9"/>
    <w:qFormat/>
    <w:rsid w:val="007D3D73"/>
    <w:pPr>
      <w:spacing w:before="300" w:after="150" w:line="240" w:lineRule="auto"/>
      <w:outlineLvl w:val="1"/>
    </w:pPr>
    <w:rPr>
      <w:rFonts w:ascii="Times New Roman" w:eastAsia="Times New Roman" w:hAnsi="Times New Roman" w:cs="Times New Roman"/>
      <w:b/>
      <w:bCs/>
      <w:color w:val="0D4DA1"/>
      <w:sz w:val="45"/>
      <w:szCs w:val="45"/>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711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71129"/>
    <w:rPr>
      <w:rFonts w:ascii="Segoe UI" w:hAnsi="Segoe UI" w:cs="Segoe UI"/>
      <w:sz w:val="18"/>
      <w:szCs w:val="18"/>
    </w:rPr>
  </w:style>
  <w:style w:type="character" w:customStyle="1" w:styleId="Overskrift1Tegn">
    <w:name w:val="Overskrift 1 Tegn"/>
    <w:basedOn w:val="Standardskrifttypeiafsnit"/>
    <w:link w:val="Overskrift1"/>
    <w:uiPriority w:val="9"/>
    <w:rsid w:val="007D3D73"/>
    <w:rPr>
      <w:rFonts w:ascii="Times New Roman" w:eastAsia="Times New Roman" w:hAnsi="Times New Roman" w:cs="Times New Roman"/>
      <w:b/>
      <w:bCs/>
      <w:color w:val="0D4DA1"/>
      <w:kern w:val="36"/>
      <w:sz w:val="66"/>
      <w:szCs w:val="66"/>
      <w:lang w:eastAsia="da-DK"/>
    </w:rPr>
  </w:style>
  <w:style w:type="character" w:customStyle="1" w:styleId="Overskrift2Tegn">
    <w:name w:val="Overskrift 2 Tegn"/>
    <w:basedOn w:val="Standardskrifttypeiafsnit"/>
    <w:link w:val="Overskrift2"/>
    <w:uiPriority w:val="9"/>
    <w:rsid w:val="007D3D73"/>
    <w:rPr>
      <w:rFonts w:ascii="Times New Roman" w:eastAsia="Times New Roman" w:hAnsi="Times New Roman" w:cs="Times New Roman"/>
      <w:b/>
      <w:bCs/>
      <w:color w:val="0D4DA1"/>
      <w:sz w:val="45"/>
      <w:szCs w:val="45"/>
      <w:lang w:eastAsia="da-DK"/>
    </w:rPr>
  </w:style>
  <w:style w:type="paragraph" w:styleId="NormalWeb">
    <w:name w:val="Normal (Web)"/>
    <w:basedOn w:val="Normal"/>
    <w:uiPriority w:val="99"/>
    <w:semiHidden/>
    <w:unhideWhenUsed/>
    <w:rsid w:val="007D3D73"/>
    <w:pPr>
      <w:spacing w:after="0"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7D3D73"/>
    <w:rPr>
      <w:color w:val="0000FF"/>
      <w:u w:val="single"/>
    </w:rPr>
  </w:style>
  <w:style w:type="paragraph" w:styleId="Sidehoved">
    <w:name w:val="header"/>
    <w:basedOn w:val="Normal"/>
    <w:link w:val="SidehovedTegn"/>
    <w:uiPriority w:val="99"/>
    <w:unhideWhenUsed/>
    <w:rsid w:val="005865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865FD"/>
  </w:style>
  <w:style w:type="paragraph" w:styleId="Sidefod">
    <w:name w:val="footer"/>
    <w:basedOn w:val="Normal"/>
    <w:link w:val="SidefodTegn"/>
    <w:uiPriority w:val="99"/>
    <w:unhideWhenUsed/>
    <w:rsid w:val="005865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8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5284">
      <w:bodyDiv w:val="1"/>
      <w:marLeft w:val="0"/>
      <w:marRight w:val="0"/>
      <w:marTop w:val="0"/>
      <w:marBottom w:val="0"/>
      <w:divBdr>
        <w:top w:val="none" w:sz="0" w:space="0" w:color="auto"/>
        <w:left w:val="none" w:sz="0" w:space="0" w:color="auto"/>
        <w:bottom w:val="none" w:sz="0" w:space="0" w:color="auto"/>
        <w:right w:val="none" w:sz="0" w:space="0" w:color="auto"/>
      </w:divBdr>
    </w:div>
    <w:div w:id="1336610669">
      <w:bodyDiv w:val="1"/>
      <w:marLeft w:val="0"/>
      <w:marRight w:val="0"/>
      <w:marTop w:val="0"/>
      <w:marBottom w:val="0"/>
      <w:divBdr>
        <w:top w:val="none" w:sz="0" w:space="0" w:color="auto"/>
        <w:left w:val="none" w:sz="0" w:space="0" w:color="auto"/>
        <w:bottom w:val="none" w:sz="0" w:space="0" w:color="auto"/>
        <w:right w:val="none" w:sz="0" w:space="0" w:color="auto"/>
      </w:divBdr>
      <w:divsChild>
        <w:div w:id="807164783">
          <w:marLeft w:val="0"/>
          <w:marRight w:val="0"/>
          <w:marTop w:val="0"/>
          <w:marBottom w:val="0"/>
          <w:divBdr>
            <w:top w:val="none" w:sz="0" w:space="0" w:color="auto"/>
            <w:left w:val="none" w:sz="0" w:space="0" w:color="auto"/>
            <w:bottom w:val="none" w:sz="0" w:space="0" w:color="auto"/>
            <w:right w:val="none" w:sz="0" w:space="0" w:color="auto"/>
          </w:divBdr>
          <w:divsChild>
            <w:div w:id="269510010">
              <w:marLeft w:val="0"/>
              <w:marRight w:val="0"/>
              <w:marTop w:val="100"/>
              <w:marBottom w:val="100"/>
              <w:divBdr>
                <w:top w:val="none" w:sz="0" w:space="0" w:color="auto"/>
                <w:left w:val="none" w:sz="0" w:space="0" w:color="auto"/>
                <w:bottom w:val="none" w:sz="0" w:space="0" w:color="auto"/>
                <w:right w:val="none" w:sz="0" w:space="0" w:color="auto"/>
              </w:divBdr>
              <w:divsChild>
                <w:div w:id="1757555101">
                  <w:marLeft w:val="5160"/>
                  <w:marRight w:val="0"/>
                  <w:marTop w:val="0"/>
                  <w:marBottom w:val="0"/>
                  <w:divBdr>
                    <w:top w:val="none" w:sz="0" w:space="0" w:color="auto"/>
                    <w:left w:val="none" w:sz="0" w:space="0" w:color="auto"/>
                    <w:bottom w:val="none" w:sz="0" w:space="0" w:color="auto"/>
                    <w:right w:val="none" w:sz="0" w:space="0" w:color="auto"/>
                  </w:divBdr>
                  <w:divsChild>
                    <w:div w:id="967121978">
                      <w:marLeft w:val="0"/>
                      <w:marRight w:val="0"/>
                      <w:marTop w:val="0"/>
                      <w:marBottom w:val="0"/>
                      <w:divBdr>
                        <w:top w:val="none" w:sz="0" w:space="0" w:color="auto"/>
                        <w:left w:val="none" w:sz="0" w:space="0" w:color="auto"/>
                        <w:bottom w:val="none" w:sz="0" w:space="0" w:color="auto"/>
                        <w:right w:val="none" w:sz="0" w:space="0" w:color="auto"/>
                      </w:divBdr>
                      <w:divsChild>
                        <w:div w:id="13763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305268">
      <w:bodyDiv w:val="1"/>
      <w:marLeft w:val="0"/>
      <w:marRight w:val="0"/>
      <w:marTop w:val="0"/>
      <w:marBottom w:val="0"/>
      <w:divBdr>
        <w:top w:val="none" w:sz="0" w:space="0" w:color="auto"/>
        <w:left w:val="none" w:sz="0" w:space="0" w:color="auto"/>
        <w:bottom w:val="none" w:sz="0" w:space="0" w:color="auto"/>
        <w:right w:val="none" w:sz="0" w:space="0" w:color="auto"/>
      </w:divBdr>
      <w:divsChild>
        <w:div w:id="8992161">
          <w:marLeft w:val="0"/>
          <w:marRight w:val="0"/>
          <w:marTop w:val="0"/>
          <w:marBottom w:val="0"/>
          <w:divBdr>
            <w:top w:val="none" w:sz="0" w:space="0" w:color="auto"/>
            <w:left w:val="none" w:sz="0" w:space="0" w:color="auto"/>
            <w:bottom w:val="none" w:sz="0" w:space="0" w:color="auto"/>
            <w:right w:val="none" w:sz="0" w:space="0" w:color="auto"/>
          </w:divBdr>
          <w:divsChild>
            <w:div w:id="913900187">
              <w:marLeft w:val="1560"/>
              <w:marRight w:val="1560"/>
              <w:marTop w:val="0"/>
              <w:marBottom w:val="0"/>
              <w:divBdr>
                <w:top w:val="none" w:sz="0" w:space="0" w:color="auto"/>
                <w:left w:val="none" w:sz="0" w:space="0" w:color="auto"/>
                <w:bottom w:val="none" w:sz="0" w:space="0" w:color="auto"/>
                <w:right w:val="none" w:sz="0" w:space="0" w:color="auto"/>
              </w:divBdr>
              <w:divsChild>
                <w:div w:id="2099129508">
                  <w:marLeft w:val="5160"/>
                  <w:marRight w:val="0"/>
                  <w:marTop w:val="0"/>
                  <w:marBottom w:val="0"/>
                  <w:divBdr>
                    <w:top w:val="none" w:sz="0" w:space="0" w:color="auto"/>
                    <w:left w:val="none" w:sz="0" w:space="0" w:color="auto"/>
                    <w:bottom w:val="none" w:sz="0" w:space="0" w:color="auto"/>
                    <w:right w:val="none" w:sz="0" w:space="0" w:color="auto"/>
                  </w:divBdr>
                  <w:divsChild>
                    <w:div w:id="17792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o.fhs.cuni.cz/HISOENG-100.html" TargetMode="External"/><Relationship Id="rId13" Type="http://schemas.openxmlformats.org/officeDocument/2006/relationships/hyperlink" Target="https://www.europeanpluralities.uw.edu.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uni-heidelberg.de/fakultaeten/neuphil/iask/sued/internationales/co_network_philotrans.html" TargetMode="External"/><Relationship Id="rId12" Type="http://schemas.openxmlformats.org/officeDocument/2006/relationships/hyperlink" Target="http://ezs-online.de/de/forschung/gefoerderte-aktivitaeten/europaeische-diskursgemeinschaft-perspektivenfrieden-und-perspektivenstreit/" TargetMode="External"/><Relationship Id="rId17" Type="http://schemas.openxmlformats.org/officeDocument/2006/relationships/hyperlink" Target="https://www.dropbox.com/s/m9ak6n0hvowrg4q/Refearch%20forum%20on%20PTAs.pdf?dl=0" TargetMode="External"/><Relationship Id="rId2" Type="http://schemas.openxmlformats.org/officeDocument/2006/relationships/styles" Target="styles.xml"/><Relationship Id="rId16" Type="http://schemas.openxmlformats.org/officeDocument/2006/relationships/hyperlink" Target="https://www.hulclab.eu/lab/cooperations/4eu-n-pr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fams.unimi.it/" TargetMode="External"/><Relationship Id="rId5" Type="http://schemas.openxmlformats.org/officeDocument/2006/relationships/footnotes" Target="footnotes.xml"/><Relationship Id="rId15" Type="http://schemas.openxmlformats.org/officeDocument/2006/relationships/hyperlink" Target="https://iple.cdl.unimi.it/" TargetMode="External"/><Relationship Id="rId23" Type="http://schemas.openxmlformats.org/officeDocument/2006/relationships/customXml" Target="../customXml/item3.xml"/><Relationship Id="rId10" Type="http://schemas.openxmlformats.org/officeDocument/2006/relationships/hyperlink" Target="https://www.dropbox.com/s/dsv7p3hxkz2njq5/EU%20Business%20Law%20Network.pdf?dl=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es.unimi.it/egyptology" TargetMode="External"/><Relationship Id="rId14" Type="http://schemas.openxmlformats.org/officeDocument/2006/relationships/hyperlink" Target="https://www.unimi.it/en/ugov/person/francesca-villata" TargetMode="Externa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131C77AABAD3458992685D53D85124" ma:contentTypeVersion="4" ma:contentTypeDescription="Opret et nyt dokument." ma:contentTypeScope="" ma:versionID="5a7d46f2236ce14f9f9b84da875abd80">
  <xsd:schema xmlns:xsd="http://www.w3.org/2001/XMLSchema" xmlns:xs="http://www.w3.org/2001/XMLSchema" xmlns:p="http://schemas.microsoft.com/office/2006/metadata/properties" xmlns:ns2="cafcaa3b-f6df-49f1-b2c2-4110a2b2cba5" targetNamespace="http://schemas.microsoft.com/office/2006/metadata/properties" ma:root="true" ma:fieldsID="1e58a796f5f04b9605de295927269b82" ns2:_="">
    <xsd:import namespace="cafcaa3b-f6df-49f1-b2c2-4110a2b2c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caa3b-f6df-49f1-b2c2-4110a2b2c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5EF1C-7C0B-4219-B9D1-CF1DE3DDEC86}"/>
</file>

<file path=customXml/itemProps2.xml><?xml version="1.0" encoding="utf-8"?>
<ds:datastoreItem xmlns:ds="http://schemas.openxmlformats.org/officeDocument/2006/customXml" ds:itemID="{3FC72585-71EB-4129-AF7A-74C20EED3195}"/>
</file>

<file path=customXml/itemProps3.xml><?xml version="1.0" encoding="utf-8"?>
<ds:datastoreItem xmlns:ds="http://schemas.openxmlformats.org/officeDocument/2006/customXml" ds:itemID="{EF8EB1DA-C84C-419A-8ADB-E79DD2386AC8}"/>
</file>

<file path=docProps/app.xml><?xml version="1.0" encoding="utf-8"?>
<Properties xmlns="http://schemas.openxmlformats.org/officeDocument/2006/extended-properties" xmlns:vt="http://schemas.openxmlformats.org/officeDocument/2006/docPropsVTypes">
  <Template>Normal.dotm</Template>
  <TotalTime>9</TotalTime>
  <Pages>6</Pages>
  <Words>1740</Words>
  <Characters>10614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SUND - KU</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Nielsen</dc:creator>
  <cp:keywords/>
  <dc:description/>
  <cp:lastModifiedBy>Signe Nielsen</cp:lastModifiedBy>
  <cp:revision>2</cp:revision>
  <dcterms:created xsi:type="dcterms:W3CDTF">2020-06-25T09:42:00Z</dcterms:created>
  <dcterms:modified xsi:type="dcterms:W3CDTF">2020-06-25T09:51:00Z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0x0101003A131C77AABAD3458992685D53D85124</vt:lpwstr>
  </property>
</Properties>
</file>